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294B6">
      <w:pPr>
        <w:pStyle w:val="47"/>
        <w:spacing w:after="0"/>
        <w:rPr>
          <w:rFonts w:ascii="Arial" w:hAnsi="Arial" w:eastAsia="等线" w:cs="Arial"/>
          <w:sz w:val="22"/>
          <w:lang w:val="en-US"/>
        </w:rPr>
      </w:pPr>
      <w:r>
        <w:rPr>
          <w:rFonts w:ascii="Arial" w:hAnsi="Arial" w:cs="Arial"/>
          <w:sz w:val="22"/>
          <w:lang w:val="en-US"/>
        </w:rPr>
        <w:t>3GPP TSG-RAN WG2 Meeting #12</w:t>
      </w:r>
      <w:r>
        <w:rPr>
          <w:rFonts w:hint="eastAsia" w:ascii="Arial" w:hAnsi="Arial" w:eastAsia="等线" w:cs="Arial"/>
          <w:sz w:val="22"/>
          <w:lang w:val="en-US"/>
        </w:rPr>
        <w:t>8</w:t>
      </w:r>
      <w:r>
        <w:rPr>
          <w:rFonts w:ascii="Arial" w:hAnsi="Arial" w:cs="Arial"/>
          <w:sz w:val="22"/>
          <w:lang w:val="en-US"/>
        </w:rPr>
        <w:tab/>
      </w:r>
      <w:r>
        <w:rPr>
          <w:rFonts w:hint="eastAsia" w:ascii="Arial" w:hAnsi="Arial" w:cs="Arial"/>
          <w:sz w:val="22"/>
          <w:lang w:val="en-US"/>
        </w:rPr>
        <w:t>R2-2409933</w:t>
      </w:r>
      <w:bookmarkStart w:id="12" w:name="_GoBack"/>
      <w:bookmarkEnd w:id="12"/>
    </w:p>
    <w:p w14:paraId="5D9F2233">
      <w:pPr>
        <w:pStyle w:val="47"/>
        <w:spacing w:after="0"/>
        <w:rPr>
          <w:rFonts w:ascii="Arial" w:hAnsi="Arial" w:cs="Arial"/>
          <w:b w:val="0"/>
          <w:sz w:val="22"/>
          <w:lang w:val="en-US"/>
        </w:rPr>
      </w:pPr>
      <w:r>
        <w:rPr>
          <w:rFonts w:ascii="Arial" w:hAnsi="Arial" w:eastAsia="等线" w:cs="Arial"/>
          <w:bCs/>
          <w:sz w:val="22"/>
          <w:lang w:val="en-US"/>
        </w:rPr>
        <w:t>Orlando, US</w:t>
      </w:r>
      <w:r>
        <w:rPr>
          <w:rFonts w:hint="eastAsia" w:ascii="Arial" w:hAnsi="Arial" w:eastAsia="等线" w:cs="Arial"/>
          <w:sz w:val="22"/>
          <w:lang w:val="en-US"/>
        </w:rPr>
        <w:t>, 18</w:t>
      </w:r>
      <w:r>
        <w:rPr>
          <w:rFonts w:ascii="Arial" w:hAnsi="Arial" w:eastAsia="等线" w:cs="Arial"/>
          <w:sz w:val="22"/>
          <w:vertAlign w:val="superscript"/>
          <w:lang w:val="en-US"/>
        </w:rPr>
        <w:t>th</w:t>
      </w:r>
      <w:r>
        <w:rPr>
          <w:rFonts w:ascii="Arial" w:hAnsi="Arial" w:eastAsia="等线" w:cs="Arial"/>
          <w:sz w:val="22"/>
          <w:lang w:val="en-US"/>
        </w:rPr>
        <w:t xml:space="preserve"> – </w:t>
      </w:r>
      <w:r>
        <w:rPr>
          <w:rFonts w:hint="eastAsia" w:ascii="Arial" w:hAnsi="Arial" w:eastAsia="等线" w:cs="Arial"/>
          <w:sz w:val="22"/>
          <w:lang w:val="en-US"/>
        </w:rPr>
        <w:t>22</w:t>
      </w:r>
      <w:r>
        <w:rPr>
          <w:rFonts w:hint="eastAsia" w:ascii="Arial" w:hAnsi="Arial" w:eastAsia="等线" w:cs="Arial"/>
          <w:sz w:val="22"/>
          <w:vertAlign w:val="superscript"/>
          <w:lang w:val="en-US"/>
        </w:rPr>
        <w:t xml:space="preserve">nd </w:t>
      </w:r>
      <w:r>
        <w:rPr>
          <w:rFonts w:hint="eastAsia" w:ascii="Arial" w:hAnsi="Arial" w:eastAsia="等线" w:cs="Arial"/>
          <w:sz w:val="22"/>
          <w:lang w:val="en-US"/>
        </w:rPr>
        <w:t>Nov</w:t>
      </w:r>
      <w:r>
        <w:rPr>
          <w:rFonts w:ascii="Arial" w:hAnsi="Arial" w:eastAsia="等线" w:cs="Arial"/>
          <w:sz w:val="22"/>
          <w:lang w:val="en-US"/>
        </w:rPr>
        <w:t>, 2024</w:t>
      </w:r>
      <w:r>
        <w:rPr>
          <w:rFonts w:ascii="Arial" w:hAnsi="Arial" w:cs="Arial"/>
          <w:sz w:val="22"/>
          <w:lang w:val="en-US"/>
        </w:rPr>
        <w:tab/>
      </w:r>
    </w:p>
    <w:p w14:paraId="3CEFEB06">
      <w:pPr>
        <w:pStyle w:val="47"/>
        <w:spacing w:after="0"/>
        <w:rPr>
          <w:rFonts w:ascii="Arial" w:hAnsi="Arial" w:cs="Arial"/>
          <w:sz w:val="22"/>
          <w:lang w:val="en-US"/>
        </w:rPr>
      </w:pPr>
      <w:r>
        <w:rPr>
          <w:rFonts w:ascii="Arial" w:hAnsi="Arial" w:cs="Arial"/>
          <w:sz w:val="22"/>
          <w:lang w:val="en-US"/>
        </w:rPr>
        <w:tab/>
      </w:r>
    </w:p>
    <w:p w14:paraId="5B181F9E">
      <w:pPr>
        <w:pStyle w:val="47"/>
        <w:spacing w:after="120"/>
        <w:rPr>
          <w:rFonts w:ascii="Arial" w:hAnsi="Arial" w:eastAsia="等线" w:cs="Arial"/>
          <w:b w:val="0"/>
          <w:sz w:val="22"/>
          <w:lang w:val="en-US"/>
        </w:rPr>
      </w:pPr>
      <w:r>
        <w:rPr>
          <w:rFonts w:ascii="Arial" w:hAnsi="Arial" w:cs="Arial"/>
          <w:sz w:val="22"/>
          <w:lang w:val="en-US"/>
        </w:rPr>
        <w:t>Agenda Item:</w:t>
      </w:r>
      <w:r>
        <w:rPr>
          <w:rFonts w:ascii="Arial" w:hAnsi="Arial" w:cs="Arial"/>
          <w:sz w:val="22"/>
          <w:lang w:val="en-US"/>
        </w:rPr>
        <w:tab/>
      </w:r>
      <w:r>
        <w:rPr>
          <w:rFonts w:ascii="Arial" w:hAnsi="Arial" w:eastAsia="等线" w:cs="Arial"/>
          <w:b w:val="0"/>
          <w:sz w:val="22"/>
          <w:lang w:val="en-US"/>
        </w:rPr>
        <w:t>8.10.2</w:t>
      </w:r>
    </w:p>
    <w:p w14:paraId="4781D374">
      <w:pPr>
        <w:pStyle w:val="47"/>
        <w:spacing w:after="120"/>
        <w:rPr>
          <w:rFonts w:ascii="Arial" w:hAnsi="Arial" w:cs="Arial"/>
          <w:b w:val="0"/>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bCs/>
          <w:sz w:val="22"/>
          <w:lang w:val="en-US"/>
        </w:rPr>
        <w:t>China Unicom</w:t>
      </w:r>
    </w:p>
    <w:p w14:paraId="5A99E7EC">
      <w:pPr>
        <w:pStyle w:val="47"/>
        <w:spacing w:after="120"/>
        <w:rPr>
          <w:rFonts w:ascii="Arial" w:hAnsi="Arial" w:eastAsia="等线" w:cs="Arial"/>
          <w:b w:val="0"/>
          <w:sz w:val="22"/>
          <w:lang w:val="en-US"/>
        </w:rPr>
      </w:pPr>
      <w:r>
        <w:rPr>
          <w:rFonts w:ascii="Arial" w:hAnsi="Arial" w:cs="Arial"/>
          <w:sz w:val="22"/>
          <w:lang w:val="en-US"/>
        </w:rPr>
        <w:t xml:space="preserve">Title:  </w:t>
      </w:r>
      <w:r>
        <w:rPr>
          <w:rFonts w:ascii="Arial" w:hAnsi="Arial" w:cs="Arial"/>
          <w:sz w:val="22"/>
          <w:lang w:val="en-US"/>
        </w:rPr>
        <w:tab/>
      </w:r>
      <w:r>
        <w:rPr>
          <w:rFonts w:ascii="Arial" w:hAnsi="Arial" w:cs="Arial"/>
          <w:b w:val="0"/>
          <w:sz w:val="22"/>
          <w:lang w:val="en-US"/>
        </w:rPr>
        <w:t>Discussion on</w:t>
      </w:r>
      <w:r>
        <w:rPr>
          <w:rFonts w:ascii="Arial" w:hAnsi="Arial" w:eastAsia="等线" w:cs="Arial"/>
          <w:b w:val="0"/>
          <w:sz w:val="22"/>
          <w:lang w:val="en-US"/>
        </w:rPr>
        <w:t xml:space="preserve"> MRO enhancement for </w:t>
      </w:r>
      <w:r>
        <w:rPr>
          <w:rFonts w:hint="eastAsia" w:ascii="Arial" w:hAnsi="Arial" w:eastAsia="等线" w:cs="Arial"/>
          <w:b w:val="0"/>
          <w:sz w:val="22"/>
          <w:lang w:val="en-US"/>
        </w:rPr>
        <w:t>LTM</w:t>
      </w:r>
    </w:p>
    <w:p w14:paraId="5D634052">
      <w:pPr>
        <w:pStyle w:val="47"/>
        <w:spacing w:after="120"/>
        <w:rPr>
          <w:rFonts w:ascii="Arial" w:hAnsi="Arial" w:cs="Arial"/>
          <w:b w:val="0"/>
          <w:bCs/>
          <w:sz w:val="22"/>
          <w:lang w:val="de-DE"/>
        </w:rPr>
      </w:pPr>
      <w:r>
        <w:rPr>
          <w:rFonts w:ascii="Arial" w:hAnsi="Arial" w:cs="Arial"/>
          <w:sz w:val="22"/>
          <w:lang w:val="de-DE"/>
        </w:rPr>
        <w:t>Document for:</w:t>
      </w:r>
      <w:r>
        <w:rPr>
          <w:rFonts w:ascii="Arial" w:hAnsi="Arial" w:cs="Arial"/>
          <w:sz w:val="22"/>
          <w:lang w:val="de-DE"/>
        </w:rPr>
        <w:tab/>
      </w:r>
      <w:r>
        <w:rPr>
          <w:rFonts w:ascii="Arial" w:hAnsi="Arial" w:cs="Arial"/>
          <w:b w:val="0"/>
          <w:bCs/>
          <w:sz w:val="22"/>
          <w:lang w:val="de-DE"/>
        </w:rPr>
        <w:t>Agreement</w:t>
      </w:r>
    </w:p>
    <w:p w14:paraId="43A75FBB">
      <w:pPr>
        <w:pStyle w:val="2"/>
      </w:pPr>
      <w:r>
        <w:t>Introduction</w:t>
      </w:r>
    </w:p>
    <w:p w14:paraId="654D2F1E">
      <w:pPr>
        <w:pStyle w:val="14"/>
        <w:rPr>
          <w:rFonts w:eastAsia="等线" w:cs="Arial"/>
          <w:lang w:eastAsia="zh-CN"/>
        </w:rPr>
      </w:pPr>
      <w:bookmarkStart w:id="0" w:name="_Toc242573354"/>
      <w:r>
        <w:rPr>
          <w:rFonts w:eastAsia="等线" w:cs="Arial"/>
          <w:lang w:eastAsia="zh-CN"/>
        </w:rPr>
        <w:t>In the prior meeting, RAN2#12</w:t>
      </w:r>
      <w:r>
        <w:rPr>
          <w:rFonts w:hint="eastAsia" w:eastAsia="等线" w:cs="Arial"/>
          <w:lang w:eastAsia="zh-CN"/>
        </w:rPr>
        <w:t>7bis</w:t>
      </w:r>
      <w:r>
        <w:rPr>
          <w:rFonts w:eastAsia="等线" w:cs="Arial"/>
          <w:lang w:eastAsia="zh-CN"/>
        </w:rPr>
        <w:t xml:space="preserve"> and RAN3#125 reached consensus on several enhancements for MRO related to LTM as referenced [1] [2].</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1633F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7CCE5D74">
            <w:pPr>
              <w:pStyle w:val="76"/>
              <w:numPr>
                <w:ilvl w:val="0"/>
                <w:numId w:val="0"/>
              </w:numPr>
              <w:overflowPunct w:val="0"/>
              <w:autoSpaceDE w:val="0"/>
              <w:autoSpaceDN w:val="0"/>
              <w:adjustRightInd w:val="0"/>
              <w:textAlignment w:val="baseline"/>
              <w:rPr>
                <w:lang w:val="en-US" w:eastAsia="ja-JP"/>
              </w:rPr>
            </w:pPr>
            <w:bookmarkStart w:id="1" w:name="_Hlk173929905"/>
            <w:r>
              <w:rPr>
                <w:lang w:eastAsia="ja-JP"/>
              </w:rPr>
              <w:t>Agreements</w:t>
            </w:r>
          </w:p>
          <w:p w14:paraId="13E41504">
            <w:pPr>
              <w:pStyle w:val="76"/>
              <w:numPr>
                <w:ilvl w:val="0"/>
                <w:numId w:val="3"/>
              </w:numPr>
              <w:overflowPunct w:val="0"/>
              <w:autoSpaceDE w:val="0"/>
              <w:autoSpaceDN w:val="0"/>
              <w:adjustRightInd w:val="0"/>
              <w:textAlignment w:val="baseline"/>
              <w:rPr>
                <w:lang w:val="en-US" w:eastAsia="ja-JP"/>
              </w:rPr>
            </w:pPr>
            <w:r>
              <w:rPr>
                <w:lang w:eastAsia="ja-JP"/>
              </w:rPr>
              <w:t>The UE shall log cell IDs such as reestablishment cell ID, source, failed, reconnect cell ID, following the same principle as RLF, HOF and successful recovery, incl. the time between UE executing the LTM command and the failure.</w:t>
            </w:r>
          </w:p>
          <w:p w14:paraId="30070742">
            <w:pPr>
              <w:pStyle w:val="76"/>
              <w:numPr>
                <w:ilvl w:val="0"/>
                <w:numId w:val="3"/>
              </w:numPr>
              <w:overflowPunct w:val="0"/>
              <w:autoSpaceDE w:val="0"/>
              <w:autoSpaceDN w:val="0"/>
              <w:adjustRightInd w:val="0"/>
              <w:textAlignment w:val="baseline"/>
              <w:rPr>
                <w:lang w:val="en-US" w:eastAsia="ja-JP"/>
              </w:rPr>
            </w:pPr>
            <w:bookmarkStart w:id="2" w:name="OLE_LINK9"/>
            <w:r>
              <w:rPr>
                <w:lang w:eastAsia="ja-JP"/>
              </w:rPr>
              <w:t xml:space="preserve">If RA-based LTM failure happens the UE logs and reports RACH info in the RLF report. </w:t>
            </w:r>
            <w:bookmarkEnd w:id="2"/>
            <w:bookmarkStart w:id="3" w:name="OLE_LINK5"/>
            <w:bookmarkStart w:id="4" w:name="OLE_LINK11"/>
            <w:r>
              <w:rPr>
                <w:highlight w:val="yellow"/>
                <w:lang w:eastAsia="ja-JP"/>
              </w:rPr>
              <w:t>Additional information is TBD</w:t>
            </w:r>
            <w:bookmarkEnd w:id="3"/>
            <w:r>
              <w:rPr>
                <w:highlight w:val="yellow"/>
                <w:lang w:eastAsia="ja-JP"/>
              </w:rPr>
              <w:t>.</w:t>
            </w:r>
            <w:bookmarkEnd w:id="4"/>
          </w:p>
          <w:p w14:paraId="18AE296C">
            <w:pPr>
              <w:pStyle w:val="76"/>
              <w:numPr>
                <w:ilvl w:val="0"/>
                <w:numId w:val="3"/>
              </w:numPr>
              <w:overflowPunct w:val="0"/>
              <w:autoSpaceDE w:val="0"/>
              <w:autoSpaceDN w:val="0"/>
              <w:adjustRightInd w:val="0"/>
              <w:textAlignment w:val="baseline"/>
              <w:rPr>
                <w:lang w:val="en-US" w:eastAsia="ja-JP"/>
              </w:rPr>
            </w:pPr>
            <w:r>
              <w:rPr>
                <w:lang w:eastAsia="ja-JP"/>
              </w:rPr>
              <w:t xml:space="preserve">Unless RAN3 defines a NW-based solution: The UE </w:t>
            </w:r>
            <w:bookmarkStart w:id="5" w:name="OLE_LINK10"/>
            <w:r>
              <w:rPr>
                <w:lang w:eastAsia="ja-JP"/>
              </w:rPr>
              <w:t xml:space="preserve">logs and reports </w:t>
            </w:r>
            <w:bookmarkStart w:id="6" w:name="OLE_LINK4"/>
            <w:r>
              <w:rPr>
                <w:highlight w:val="yellow"/>
                <w:lang w:eastAsia="ja-JP"/>
              </w:rPr>
              <w:t>whether and how</w:t>
            </w:r>
            <w:r>
              <w:rPr>
                <w:lang w:eastAsia="ja-JP"/>
              </w:rPr>
              <w:t xml:space="preserve"> the UE got the TA value used for a failed LTM switch</w:t>
            </w:r>
            <w:bookmarkEnd w:id="6"/>
            <w:r>
              <w:rPr>
                <w:lang w:eastAsia="ja-JP"/>
              </w:rPr>
              <w:t xml:space="preserve"> (</w:t>
            </w:r>
            <w:bookmarkStart w:id="7" w:name="_Hlk180506531"/>
            <w:r>
              <w:rPr>
                <w:lang w:eastAsia="ja-JP"/>
              </w:rPr>
              <w:t>gNB indicated or UE determined</w:t>
            </w:r>
            <w:bookmarkEnd w:id="7"/>
            <w:r>
              <w:rPr>
                <w:lang w:eastAsia="ja-JP"/>
              </w:rPr>
              <w:t>)</w:t>
            </w:r>
            <w:bookmarkEnd w:id="5"/>
            <w:r>
              <w:rPr>
                <w:lang w:eastAsia="ja-JP"/>
              </w:rPr>
              <w:t xml:space="preserve">. </w:t>
            </w:r>
          </w:p>
          <w:p w14:paraId="6C77E1C8">
            <w:pPr>
              <w:pStyle w:val="76"/>
              <w:numPr>
                <w:ilvl w:val="0"/>
                <w:numId w:val="3"/>
              </w:numPr>
              <w:overflowPunct w:val="0"/>
              <w:autoSpaceDE w:val="0"/>
              <w:autoSpaceDN w:val="0"/>
              <w:adjustRightInd w:val="0"/>
              <w:textAlignment w:val="baseline"/>
              <w:rPr>
                <w:lang w:val="en-US" w:eastAsia="ja-JP"/>
              </w:rPr>
            </w:pPr>
            <w:r>
              <w:rPr>
                <w:lang w:eastAsia="ja-JP"/>
              </w:rPr>
              <w:t xml:space="preserve">Include an explicit indicator in SHR whether the successful LTM execution was RACH-less or RACH-based. Can sort out the details during </w:t>
            </w:r>
            <w:r>
              <w:rPr>
                <w:highlight w:val="yellow"/>
                <w:lang w:eastAsia="ja-JP"/>
              </w:rPr>
              <w:t>stage-3 implementation</w:t>
            </w:r>
            <w:r>
              <w:rPr>
                <w:lang w:eastAsia="ja-JP"/>
              </w:rPr>
              <w:t>.</w:t>
            </w:r>
          </w:p>
          <w:p w14:paraId="78B34129">
            <w:pPr>
              <w:pStyle w:val="76"/>
              <w:numPr>
                <w:ilvl w:val="0"/>
                <w:numId w:val="3"/>
              </w:numPr>
              <w:overflowPunct w:val="0"/>
              <w:autoSpaceDE w:val="0"/>
              <w:autoSpaceDN w:val="0"/>
              <w:adjustRightInd w:val="0"/>
              <w:textAlignment w:val="baseline"/>
              <w:rPr>
                <w:lang w:val="en-US" w:eastAsia="ja-JP"/>
              </w:rPr>
            </w:pPr>
            <w:r>
              <w:rPr>
                <w:lang w:eastAsia="ja-JP"/>
              </w:rPr>
              <w:t>Unless RAN3 defines a NW-based solution: Introduce an explicit indication in RLF-Report to indicate whether a neighbour cell is an LTM candidate cell.</w:t>
            </w:r>
          </w:p>
          <w:p w14:paraId="07F32736">
            <w:pPr>
              <w:pStyle w:val="76"/>
              <w:numPr>
                <w:ilvl w:val="0"/>
                <w:numId w:val="3"/>
              </w:numPr>
              <w:overflowPunct w:val="0"/>
              <w:autoSpaceDE w:val="0"/>
              <w:autoSpaceDN w:val="0"/>
              <w:adjustRightInd w:val="0"/>
              <w:textAlignment w:val="baseline"/>
              <w:rPr>
                <w:lang w:val="en-US" w:eastAsia="ja-JP"/>
              </w:rPr>
            </w:pPr>
            <w:r>
              <w:rPr>
                <w:lang w:eastAsia="ja-JP"/>
              </w:rPr>
              <w:t>UE logs available L1 measurement results for the serving cell, the target cell and other LTM candidate cells when a successful LTM cell switch triggers SHR.</w:t>
            </w:r>
          </w:p>
        </w:tc>
      </w:tr>
      <w:bookmarkEnd w:id="1"/>
    </w:tbl>
    <w:p w14:paraId="34852055">
      <w:pPr>
        <w:pStyle w:val="14"/>
        <w:rPr>
          <w:rFonts w:eastAsia="等线" w:cs="Arial"/>
          <w:lang w:eastAsia="zh-CN"/>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64A39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3C427000">
            <w:pPr>
              <w:pStyle w:val="88"/>
              <w:overflowPunct w:val="0"/>
              <w:autoSpaceDE w:val="0"/>
              <w:adjustRightInd w:val="0"/>
              <w:spacing w:after="60" w:line="360" w:lineRule="auto"/>
              <w:rPr>
                <w:rFonts w:ascii="Times New Roman" w:hAnsi="Times New Roman" w:eastAsia="MS Mincho"/>
                <w:b/>
                <w:iCs/>
                <w:color w:val="008000"/>
                <w:sz w:val="18"/>
                <w:szCs w:val="20"/>
              </w:rPr>
            </w:pPr>
            <w:r>
              <w:rPr>
                <w:rFonts w:ascii="Times New Roman" w:hAnsi="Times New Roman" w:eastAsia="MS Mincho"/>
                <w:b/>
                <w:bCs/>
                <w:iCs/>
                <w:color w:val="008000"/>
                <w:sz w:val="18"/>
                <w:szCs w:val="20"/>
              </w:rPr>
              <w:t>For TP to BL CR to TS 38.300:</w:t>
            </w:r>
          </w:p>
          <w:p w14:paraId="5BCF7322">
            <w:pPr>
              <w:pStyle w:val="88"/>
              <w:numPr>
                <w:ilvl w:val="0"/>
                <w:numId w:val="4"/>
              </w:numPr>
              <w:overflowPunct w:val="0"/>
              <w:autoSpaceDE w:val="0"/>
              <w:adjustRightInd w:val="0"/>
              <w:spacing w:after="60" w:line="360" w:lineRule="auto"/>
              <w:rPr>
                <w:rFonts w:ascii="Times New Roman" w:hAnsi="Times New Roman" w:eastAsia="MS Mincho"/>
                <w:b/>
                <w:iCs/>
                <w:color w:val="008000"/>
                <w:sz w:val="18"/>
                <w:szCs w:val="20"/>
              </w:rPr>
            </w:pPr>
            <w:r>
              <w:rPr>
                <w:rFonts w:ascii="Times New Roman" w:hAnsi="Times New Roman" w:eastAsia="MS Mincho"/>
                <w:b/>
                <w:bCs/>
                <w:iCs/>
                <w:color w:val="008000"/>
                <w:sz w:val="18"/>
                <w:szCs w:val="20"/>
              </w:rPr>
              <w:t>Remove editor’s note 1 and 2. No need to capture LTM recovery in the failure definitions.</w:t>
            </w:r>
          </w:p>
          <w:p w14:paraId="4080D5F7">
            <w:pPr>
              <w:pStyle w:val="88"/>
              <w:numPr>
                <w:ilvl w:val="0"/>
                <w:numId w:val="4"/>
              </w:numPr>
              <w:overflowPunct w:val="0"/>
              <w:autoSpaceDE w:val="0"/>
              <w:adjustRightInd w:val="0"/>
              <w:spacing w:after="60" w:line="360" w:lineRule="auto"/>
              <w:rPr>
                <w:rFonts w:ascii="Times New Roman" w:hAnsi="Times New Roman" w:eastAsia="MS Mincho"/>
                <w:b/>
                <w:iCs/>
                <w:color w:val="008000"/>
                <w:sz w:val="18"/>
                <w:szCs w:val="20"/>
              </w:rPr>
            </w:pPr>
            <w:r>
              <w:rPr>
                <w:rFonts w:ascii="Times New Roman" w:hAnsi="Times New Roman" w:eastAsia="MS Mincho"/>
                <w:b/>
                <w:bCs/>
                <w:iCs/>
                <w:color w:val="008000"/>
                <w:sz w:val="18"/>
                <w:szCs w:val="20"/>
              </w:rPr>
              <w:t>For detection mechanism, use same approach as for CHO i.e. reuse existing sub-bullets to add LTM.</w:t>
            </w:r>
          </w:p>
          <w:p w14:paraId="299D2CD0">
            <w:pPr>
              <w:pStyle w:val="88"/>
              <w:numPr>
                <w:ilvl w:val="0"/>
                <w:numId w:val="4"/>
              </w:numPr>
              <w:overflowPunct w:val="0"/>
              <w:autoSpaceDE w:val="0"/>
              <w:adjustRightInd w:val="0"/>
              <w:spacing w:after="60" w:line="360" w:lineRule="auto"/>
              <w:rPr>
                <w:rFonts w:ascii="Times New Roman" w:hAnsi="Times New Roman" w:eastAsia="MS Mincho"/>
                <w:b/>
                <w:iCs/>
                <w:color w:val="008000"/>
                <w:sz w:val="18"/>
                <w:szCs w:val="20"/>
              </w:rPr>
            </w:pPr>
            <w:r>
              <w:rPr>
                <w:rFonts w:ascii="Times New Roman" w:hAnsi="Times New Roman" w:eastAsia="MS Mincho"/>
                <w:b/>
                <w:bCs/>
                <w:iCs/>
                <w:color w:val="008000"/>
                <w:sz w:val="18"/>
                <w:szCs w:val="20"/>
              </w:rPr>
              <w:t>Change</w:t>
            </w:r>
            <w:r>
              <w:rPr>
                <w:rFonts w:hint="eastAsia" w:ascii="Times New Roman" w:hAnsi="Times New Roman" w:eastAsia="等线"/>
                <w:b/>
                <w:bCs/>
                <w:iCs/>
                <w:color w:val="008000"/>
                <w:sz w:val="18"/>
                <w:szCs w:val="20"/>
                <w:lang w:eastAsia="zh-CN"/>
              </w:rPr>
              <w:t xml:space="preserve"> </w:t>
            </w:r>
            <w:r>
              <w:rPr>
                <w:rFonts w:ascii="Times New Roman" w:hAnsi="Times New Roman" w:eastAsia="MS Mincho"/>
                <w:b/>
                <w:bCs/>
                <w:iCs/>
                <w:color w:val="008000"/>
                <w:sz w:val="18"/>
                <w:szCs w:val="20"/>
              </w:rPr>
              <w:t xml:space="preserve">“successful handover" definition, as proposed in R3-245230. </w:t>
            </w:r>
          </w:p>
          <w:p w14:paraId="0DCCF75D">
            <w:pPr>
              <w:pStyle w:val="88"/>
              <w:overflowPunct w:val="0"/>
              <w:autoSpaceDE w:val="0"/>
              <w:adjustRightInd w:val="0"/>
              <w:spacing w:after="60" w:line="360" w:lineRule="auto"/>
              <w:rPr>
                <w:rFonts w:ascii="Times New Roman" w:hAnsi="Times New Roman" w:eastAsia="MS Mincho"/>
                <w:b/>
                <w:iCs/>
                <w:color w:val="008000"/>
                <w:sz w:val="18"/>
                <w:szCs w:val="20"/>
              </w:rPr>
            </w:pPr>
            <w:r>
              <w:rPr>
                <w:rFonts w:ascii="Times New Roman" w:hAnsi="Times New Roman" w:eastAsia="MS Mincho"/>
                <w:b/>
                <w:bCs/>
                <w:iCs/>
                <w:color w:val="008000"/>
                <w:sz w:val="18"/>
                <w:szCs w:val="20"/>
              </w:rPr>
              <w:t>For TP to BL CR to TS 38.401:</w:t>
            </w:r>
          </w:p>
          <w:p w14:paraId="0B3A6F6C">
            <w:pPr>
              <w:pStyle w:val="88"/>
              <w:numPr>
                <w:ilvl w:val="0"/>
                <w:numId w:val="5"/>
              </w:numPr>
              <w:overflowPunct w:val="0"/>
              <w:autoSpaceDE w:val="0"/>
              <w:adjustRightInd w:val="0"/>
              <w:spacing w:after="60" w:line="360" w:lineRule="auto"/>
              <w:rPr>
                <w:rFonts w:ascii="Times New Roman" w:hAnsi="Times New Roman" w:eastAsia="MS Mincho"/>
                <w:b/>
                <w:iCs/>
                <w:color w:val="008000"/>
                <w:sz w:val="18"/>
                <w:szCs w:val="20"/>
              </w:rPr>
            </w:pPr>
            <w:r>
              <w:rPr>
                <w:rFonts w:ascii="Times New Roman" w:hAnsi="Times New Roman" w:eastAsia="MS Mincho"/>
                <w:b/>
                <w:bCs/>
                <w:iCs/>
                <w:color w:val="008000"/>
                <w:sz w:val="18"/>
                <w:szCs w:val="20"/>
              </w:rPr>
              <w:t xml:space="preserve">Capture wrong LTM prepared cell selection. </w:t>
            </w:r>
          </w:p>
          <w:p w14:paraId="5BD14465">
            <w:pPr>
              <w:pStyle w:val="88"/>
              <w:overflowPunct w:val="0"/>
              <w:autoSpaceDE w:val="0"/>
              <w:adjustRightInd w:val="0"/>
              <w:spacing w:after="60" w:line="360" w:lineRule="auto"/>
              <w:rPr>
                <w:rFonts w:ascii="Times New Roman" w:hAnsi="Times New Roman" w:eastAsia="MS Mincho"/>
                <w:b/>
                <w:iCs/>
                <w:color w:val="008000"/>
                <w:sz w:val="18"/>
                <w:szCs w:val="20"/>
              </w:rPr>
            </w:pPr>
            <w:r>
              <w:rPr>
                <w:rFonts w:ascii="Times New Roman" w:hAnsi="Times New Roman" w:eastAsia="MS Mincho"/>
                <w:b/>
                <w:bCs/>
                <w:iCs/>
                <w:color w:val="008000"/>
                <w:sz w:val="18"/>
                <w:szCs w:val="20"/>
              </w:rPr>
              <w:t xml:space="preserve">Add failure type to F1AP ACCESS AND MOBILITY INDICATION message. </w:t>
            </w:r>
          </w:p>
          <w:p w14:paraId="3E0BC579">
            <w:pPr>
              <w:pStyle w:val="88"/>
              <w:overflowPunct w:val="0"/>
              <w:autoSpaceDE w:val="0"/>
              <w:adjustRightInd w:val="0"/>
              <w:spacing w:after="60" w:line="360" w:lineRule="auto"/>
              <w:rPr>
                <w:rFonts w:ascii="Times New Roman" w:hAnsi="Times New Roman" w:eastAsia="等线"/>
                <w:b/>
                <w:iCs/>
                <w:color w:val="008000"/>
                <w:sz w:val="18"/>
                <w:szCs w:val="20"/>
                <w:lang w:eastAsia="zh-CN"/>
              </w:rPr>
            </w:pPr>
            <w:r>
              <w:rPr>
                <w:rFonts w:ascii="Times New Roman" w:hAnsi="Times New Roman" w:eastAsia="MS Mincho"/>
                <w:b/>
                <w:bCs/>
                <w:iCs/>
                <w:color w:val="008000"/>
                <w:sz w:val="18"/>
                <w:szCs w:val="20"/>
              </w:rPr>
              <w:t>CU does not forward the RLF Report to DU if failure is due to wrong selection of prepared LTM cell.</w:t>
            </w:r>
          </w:p>
        </w:tc>
      </w:tr>
    </w:tbl>
    <w:p w14:paraId="766E7488">
      <w:pPr>
        <w:pStyle w:val="14"/>
        <w:rPr>
          <w:rFonts w:eastAsia="等线" w:cs="Arial"/>
          <w:lang w:eastAsia="zh-CN"/>
        </w:rPr>
      </w:pPr>
    </w:p>
    <w:p w14:paraId="2081A020">
      <w:pPr>
        <w:pStyle w:val="14"/>
        <w:rPr>
          <w:rFonts w:eastAsia="等线" w:cs="Arial"/>
          <w:lang w:eastAsia="zh-CN"/>
        </w:rPr>
      </w:pPr>
      <w:r>
        <w:rPr>
          <w:rFonts w:eastAsia="等线" w:cs="Arial"/>
          <w:lang w:eastAsia="zh-CN"/>
        </w:rPr>
        <w:t xml:space="preserve">This document offers further analysis of </w:t>
      </w:r>
      <w:r>
        <w:rPr>
          <w:rFonts w:hint="eastAsia" w:eastAsia="等线" w:cs="Arial"/>
          <w:lang w:eastAsia="zh-CN"/>
        </w:rPr>
        <w:t xml:space="preserve">stage-3 impacts of </w:t>
      </w:r>
      <w:r>
        <w:rPr>
          <w:rFonts w:eastAsia="等线" w:cs="Arial"/>
          <w:lang w:eastAsia="zh-CN"/>
        </w:rPr>
        <w:t xml:space="preserve">MRO </w:t>
      </w:r>
      <w:r>
        <w:rPr>
          <w:rFonts w:hint="eastAsia" w:eastAsia="等线" w:cs="Arial"/>
          <w:lang w:eastAsia="zh-CN"/>
        </w:rPr>
        <w:t>enhancement</w:t>
      </w:r>
      <w:r>
        <w:rPr>
          <w:rFonts w:eastAsia="等线" w:cs="Arial"/>
          <w:lang w:eastAsia="zh-CN"/>
        </w:rPr>
        <w:t xml:space="preserve"> for </w:t>
      </w:r>
      <w:r>
        <w:rPr>
          <w:rFonts w:hint="eastAsia" w:eastAsia="等线" w:cs="Arial"/>
          <w:lang w:eastAsia="zh-CN"/>
        </w:rPr>
        <w:t>LTM</w:t>
      </w:r>
      <w:r>
        <w:rPr>
          <w:rFonts w:eastAsia="等线" w:cs="Arial"/>
          <w:lang w:eastAsia="zh-CN"/>
        </w:rPr>
        <w:t>.</w:t>
      </w:r>
    </w:p>
    <w:p w14:paraId="1CA120F9">
      <w:pPr>
        <w:pStyle w:val="2"/>
      </w:pPr>
      <w:r>
        <w:t>Discussion</w:t>
      </w:r>
      <w:bookmarkEnd w:id="0"/>
    </w:p>
    <w:p w14:paraId="6C7AAB33">
      <w:pPr>
        <w:pStyle w:val="3"/>
        <w:numPr>
          <w:ilvl w:val="0"/>
          <w:numId w:val="0"/>
        </w:numPr>
        <w:rPr>
          <w:rFonts w:eastAsia="等线"/>
        </w:rPr>
      </w:pPr>
      <w:r>
        <w:t>2.1</w:t>
      </w:r>
      <w:r>
        <w:tab/>
      </w:r>
      <w:r>
        <w:rPr>
          <w:rFonts w:eastAsia="等线"/>
        </w:rPr>
        <w:t>MRO enhancement for LTM</w:t>
      </w:r>
    </w:p>
    <w:p w14:paraId="33538085">
      <w:pPr>
        <w:pStyle w:val="4"/>
        <w:rPr>
          <w:rFonts w:eastAsia="等线"/>
        </w:rPr>
      </w:pPr>
      <w:bookmarkStart w:id="8" w:name="OLE_LINK37"/>
      <w:r>
        <w:rPr>
          <w:rFonts w:hint="eastAsia" w:eastAsia="等线"/>
        </w:rPr>
        <w:t>RA-based LTM failure</w:t>
      </w:r>
    </w:p>
    <w:bookmarkEnd w:id="8"/>
    <w:p w14:paraId="7FC674C7">
      <w:pPr>
        <w:rPr>
          <w:rFonts w:eastAsia="等线" w:cs="Arial"/>
          <w:szCs w:val="20"/>
          <w:lang w:val="en-GB" w:eastAsia="zh-CN"/>
        </w:rPr>
      </w:pPr>
      <w:r>
        <w:rPr>
          <w:rFonts w:hint="eastAsia" w:eastAsia="等线" w:cs="Arial"/>
          <w:szCs w:val="20"/>
          <w:lang w:val="en-GB" w:eastAsia="zh-CN"/>
        </w:rPr>
        <w:t xml:space="preserve">RAN2 has agreed to </w:t>
      </w:r>
      <w:r>
        <w:rPr>
          <w:rFonts w:eastAsia="等线" w:cs="Arial"/>
          <w:szCs w:val="20"/>
          <w:lang w:val="en-GB" w:eastAsia="zh-CN"/>
        </w:rPr>
        <w:t>log and report whether and how the UE got the TA value used for a failed LTM switch (gNB indicated or UE determined)</w:t>
      </w:r>
      <w:r>
        <w:rPr>
          <w:rFonts w:hint="eastAsia" w:eastAsia="等线" w:cs="Arial"/>
          <w:szCs w:val="20"/>
          <w:lang w:val="en-GB" w:eastAsia="zh-CN"/>
        </w:rPr>
        <w:t xml:space="preserve">, which can be explained as the logged information can be applicable for both RA-based and RACH-less based LTM failure cases. Thus, </w:t>
      </w:r>
      <w:r>
        <w:rPr>
          <w:rFonts w:eastAsia="等线" w:cs="Arial"/>
          <w:szCs w:val="20"/>
          <w:lang w:val="en-GB" w:eastAsia="zh-CN"/>
        </w:rPr>
        <w:t>it’s</w:t>
      </w:r>
      <w:r>
        <w:rPr>
          <w:rFonts w:hint="eastAsia" w:eastAsia="等线" w:cs="Arial"/>
          <w:szCs w:val="20"/>
          <w:lang w:val="en-GB" w:eastAsia="zh-CN"/>
        </w:rPr>
        <w:t xml:space="preserve"> proposed to remove the </w:t>
      </w:r>
      <w:r>
        <w:rPr>
          <w:rFonts w:eastAsia="等线" w:cs="Arial"/>
          <w:szCs w:val="20"/>
          <w:lang w:val="en-GB" w:eastAsia="zh-CN"/>
        </w:rPr>
        <w:t>“Additional information is TBD”</w:t>
      </w:r>
      <w:r>
        <w:rPr>
          <w:rFonts w:hint="eastAsia" w:eastAsia="等线" w:cs="Arial"/>
          <w:szCs w:val="20"/>
          <w:lang w:val="en-GB" w:eastAsia="zh-CN"/>
        </w:rPr>
        <w:t xml:space="preserve"> sentence and make the clarification.</w:t>
      </w:r>
    </w:p>
    <w:p w14:paraId="3A21CDB5">
      <w:pPr>
        <w:rPr>
          <w:rFonts w:eastAsia="等线" w:cs="Arial"/>
          <w:b/>
          <w:lang w:val="en-GB" w:eastAsia="zh-CN"/>
        </w:rPr>
      </w:pPr>
      <w:r>
        <w:rPr>
          <w:rFonts w:cs="Arial"/>
          <w:b/>
          <w:lang w:val="en-GB" w:eastAsia="zh-CN"/>
        </w:rPr>
        <w:t xml:space="preserve">Proposal </w:t>
      </w:r>
      <w:r>
        <w:rPr>
          <w:rFonts w:eastAsia="等线" w:cs="Arial"/>
          <w:b/>
          <w:lang w:val="en-GB" w:eastAsia="zh-CN"/>
        </w:rPr>
        <w:t>1</w:t>
      </w:r>
      <w:r>
        <w:rPr>
          <w:rFonts w:cs="Arial"/>
          <w:b/>
          <w:lang w:val="en-GB" w:eastAsia="zh-CN"/>
        </w:rPr>
        <w:t>:</w:t>
      </w:r>
      <w:r>
        <w:rPr>
          <w:rFonts w:hint="eastAsia" w:eastAsia="等线" w:cs="Arial"/>
          <w:b/>
          <w:lang w:val="en-GB" w:eastAsia="zh-CN"/>
        </w:rPr>
        <w:t xml:space="preserve"> RAN2 to clarify that logged information of w</w:t>
      </w:r>
      <w:r>
        <w:rPr>
          <w:rFonts w:eastAsia="等线" w:cs="Arial"/>
          <w:b/>
          <w:lang w:val="en-GB" w:eastAsia="zh-CN"/>
        </w:rPr>
        <w:t>hether and how the UE got the TA value</w:t>
      </w:r>
      <w:r>
        <w:rPr>
          <w:rFonts w:hint="eastAsia" w:eastAsia="等线" w:cs="Arial"/>
          <w:b/>
          <w:lang w:val="en-GB" w:eastAsia="zh-CN"/>
        </w:rPr>
        <w:t xml:space="preserve"> </w:t>
      </w:r>
      <w:r>
        <w:rPr>
          <w:rFonts w:eastAsia="等线" w:cs="Arial"/>
          <w:b/>
          <w:lang w:val="en-GB" w:eastAsia="zh-CN"/>
        </w:rPr>
        <w:t>(gNB indicated or UE determined)</w:t>
      </w:r>
      <w:r>
        <w:rPr>
          <w:rFonts w:hint="eastAsia" w:eastAsia="等线" w:cs="Arial"/>
          <w:b/>
          <w:lang w:val="en-GB" w:eastAsia="zh-CN"/>
        </w:rPr>
        <w:t xml:space="preserve"> in RLF report is also applicable for RA-based LTM failure case.</w:t>
      </w:r>
    </w:p>
    <w:p w14:paraId="734A0CFB">
      <w:pPr>
        <w:pStyle w:val="4"/>
        <w:rPr>
          <w:rFonts w:eastAsia="等线"/>
        </w:rPr>
      </w:pPr>
      <w:r>
        <w:rPr>
          <w:rFonts w:hint="eastAsia" w:eastAsia="等线"/>
        </w:rPr>
        <w:t>Sub-optimal LTM cell switch</w:t>
      </w:r>
    </w:p>
    <w:p w14:paraId="7DD86B11">
      <w:pPr>
        <w:rPr>
          <w:rFonts w:eastAsia="等线" w:cs="Arial"/>
          <w:bCs/>
          <w:lang w:val="en-GB" w:eastAsia="zh-CN"/>
        </w:rPr>
      </w:pPr>
      <w:r>
        <w:rPr>
          <w:rFonts w:eastAsia="等线" w:cs="Arial"/>
          <w:bCs/>
          <w:lang w:eastAsia="zh-CN"/>
        </w:rPr>
        <w:t xml:space="preserve">The network's objective in configuring UE measurement-based TA acquisition or transmitting PDCCH order-based TA via MAC CE is to reduce LTM cell switch time and service interruption. If the network, after sending the configuration or TA via MAC CE, discovers that RACH-based LTM, not RACH-less LTM, is triggered due to </w:t>
      </w:r>
      <w:r>
        <w:rPr>
          <w:rFonts w:hint="eastAsia" w:eastAsia="等线" w:cs="Arial"/>
          <w:bCs/>
          <w:lang w:eastAsia="zh-CN"/>
        </w:rPr>
        <w:t>the UE didn</w:t>
      </w:r>
      <w:r>
        <w:rPr>
          <w:rFonts w:eastAsia="等线" w:cs="Arial"/>
          <w:bCs/>
          <w:lang w:eastAsia="zh-CN"/>
        </w:rPr>
        <w:t>’</w:t>
      </w:r>
      <w:r>
        <w:rPr>
          <w:rFonts w:hint="eastAsia" w:eastAsia="等线" w:cs="Arial"/>
          <w:bCs/>
          <w:lang w:eastAsia="zh-CN"/>
        </w:rPr>
        <w:t xml:space="preserve">t get the valid </w:t>
      </w:r>
      <w:r>
        <w:rPr>
          <w:rFonts w:eastAsia="等线" w:cs="Arial"/>
          <w:bCs/>
          <w:lang w:eastAsia="zh-CN"/>
        </w:rPr>
        <w:t>TA, this indicates a sub-optimal LTM cell switch procedure, leading to the wastage of radio and signaling resources</w:t>
      </w:r>
      <w:r>
        <w:rPr>
          <w:rFonts w:hint="eastAsia" w:eastAsia="等线" w:cs="Arial"/>
          <w:bCs/>
          <w:lang w:val="en-GB" w:eastAsia="zh-CN"/>
        </w:rPr>
        <w:t>.</w:t>
      </w:r>
    </w:p>
    <w:p w14:paraId="4F35C296">
      <w:pPr>
        <w:rPr>
          <w:rFonts w:eastAsia="等线" w:cs="Arial"/>
          <w:szCs w:val="20"/>
          <w:lang w:val="en-GB" w:eastAsia="zh-CN"/>
        </w:rPr>
      </w:pPr>
      <w:r>
        <w:rPr>
          <w:rFonts w:eastAsia="等线" w:cs="Arial"/>
          <w:szCs w:val="20"/>
          <w:lang w:eastAsia="zh-CN"/>
        </w:rPr>
        <w:t>For sub-optimal LTM cell switch</w:t>
      </w:r>
      <w:r>
        <w:rPr>
          <w:rFonts w:hint="eastAsia" w:eastAsia="等线" w:cs="Arial"/>
          <w:szCs w:val="20"/>
          <w:lang w:eastAsia="zh-CN"/>
        </w:rPr>
        <w:t xml:space="preserve">ing, RAN2 has </w:t>
      </w:r>
      <w:r>
        <w:rPr>
          <w:rFonts w:eastAsia="等线" w:cs="Arial"/>
          <w:szCs w:val="20"/>
          <w:lang w:eastAsia="zh-CN"/>
        </w:rPr>
        <w:t>agreed</w:t>
      </w:r>
      <w:r>
        <w:rPr>
          <w:rFonts w:hint="eastAsia" w:eastAsia="等线" w:cs="Arial"/>
          <w:szCs w:val="20"/>
          <w:lang w:eastAsia="zh-CN"/>
        </w:rPr>
        <w:t xml:space="preserve"> to include RACH-less and RACH-based indicators in SHR, but there are still </w:t>
      </w:r>
      <w:r>
        <w:rPr>
          <w:rFonts w:eastAsia="等线" w:cs="Arial"/>
          <w:szCs w:val="20"/>
          <w:lang w:eastAsia="zh-CN"/>
        </w:rPr>
        <w:t>a number of</w:t>
      </w:r>
      <w:r>
        <w:rPr>
          <w:rFonts w:hint="eastAsia" w:eastAsia="等线" w:cs="Arial"/>
          <w:szCs w:val="20"/>
          <w:lang w:eastAsia="zh-CN"/>
        </w:rPr>
        <w:t xml:space="preserve"> cases that need to be figured out for </w:t>
      </w:r>
      <w:r>
        <w:rPr>
          <w:rFonts w:eastAsia="等线" w:cs="Arial"/>
          <w:szCs w:val="20"/>
          <w:lang w:eastAsia="zh-CN"/>
        </w:rPr>
        <w:t>optimization</w:t>
      </w:r>
      <w:r>
        <w:rPr>
          <w:rFonts w:hint="eastAsia" w:eastAsia="等线" w:cs="Arial"/>
          <w:szCs w:val="20"/>
          <w:lang w:eastAsia="zh-CN"/>
        </w:rPr>
        <w:t>, e.g., UE may not get valid TA even it was configured to acquire the TA, so</w:t>
      </w:r>
      <w:r>
        <w:rPr>
          <w:rFonts w:eastAsia="等线" w:cs="Arial"/>
          <w:szCs w:val="20"/>
          <w:lang w:eastAsia="zh-CN"/>
        </w:rPr>
        <w:t xml:space="preserve"> it is necessary to log detailed reasons </w:t>
      </w:r>
      <w:r>
        <w:rPr>
          <w:rFonts w:hint="eastAsia" w:eastAsia="等线" w:cs="Arial"/>
          <w:szCs w:val="20"/>
          <w:lang w:eastAsia="zh-CN"/>
        </w:rPr>
        <w:t xml:space="preserve">of whether and how UE acquires valid TA </w:t>
      </w:r>
      <w:r>
        <w:rPr>
          <w:rFonts w:eastAsia="等线" w:cs="Arial"/>
          <w:szCs w:val="20"/>
          <w:lang w:eastAsia="zh-CN"/>
        </w:rPr>
        <w:t>in SHR. The detailed analysis includes the following scenarios</w:t>
      </w:r>
      <w:r>
        <w:rPr>
          <w:rFonts w:hint="eastAsia" w:eastAsia="等线" w:cs="Arial"/>
          <w:szCs w:val="20"/>
          <w:lang w:val="en-GB" w:eastAsia="zh-CN"/>
        </w:rPr>
        <w:t>:</w:t>
      </w:r>
    </w:p>
    <w:p w14:paraId="44762B9A">
      <w:pPr>
        <w:rPr>
          <w:rFonts w:eastAsia="等线" w:cs="Arial"/>
          <w:szCs w:val="20"/>
          <w:lang w:val="en-GB" w:eastAsia="zh-CN"/>
        </w:rPr>
      </w:pPr>
      <w:r>
        <w:rPr>
          <w:rFonts w:hint="eastAsia" w:eastAsia="等线" w:cs="Arial"/>
          <w:szCs w:val="20"/>
          <w:lang w:val="en-GB" w:eastAsia="zh-CN"/>
        </w:rPr>
        <w:t>Scenario 1: RACH</w:t>
      </w:r>
      <w:r>
        <w:rPr>
          <w:rFonts w:hint="eastAsia" w:eastAsia="等线" w:cs="Arial"/>
          <w:szCs w:val="20"/>
          <w:lang w:eastAsia="zh-CN"/>
        </w:rPr>
        <w:t xml:space="preserve">-less indicator is included in SHR, and the UE acquires the valid TA successfully with either </w:t>
      </w:r>
      <w:r>
        <w:rPr>
          <w:rFonts w:eastAsia="等线" w:cs="Arial"/>
          <w:szCs w:val="20"/>
          <w:lang w:eastAsia="zh-CN"/>
        </w:rPr>
        <w:t>gNB-indicated or UE-determined</w:t>
      </w:r>
      <w:r>
        <w:rPr>
          <w:rFonts w:hint="eastAsia" w:eastAsia="等线" w:cs="Arial"/>
          <w:szCs w:val="20"/>
          <w:lang w:eastAsia="zh-CN"/>
        </w:rPr>
        <w:t xml:space="preserve"> or both ways.</w:t>
      </w:r>
    </w:p>
    <w:p w14:paraId="1E34C4A1">
      <w:pPr>
        <w:rPr>
          <w:rFonts w:eastAsia="等线" w:cs="Arial"/>
          <w:szCs w:val="20"/>
          <w:lang w:eastAsia="zh-CN"/>
        </w:rPr>
      </w:pPr>
      <w:r>
        <w:rPr>
          <w:rFonts w:hint="eastAsia" w:eastAsia="等线" w:cs="Arial"/>
          <w:szCs w:val="20"/>
          <w:lang w:val="en-GB" w:eastAsia="zh-CN"/>
        </w:rPr>
        <w:t xml:space="preserve">Scenario 2: </w:t>
      </w:r>
      <w:bookmarkStart w:id="9" w:name="OLE_LINK8"/>
      <w:r>
        <w:rPr>
          <w:rFonts w:hint="eastAsia" w:eastAsia="等线" w:cs="Arial"/>
          <w:szCs w:val="20"/>
          <w:lang w:val="en-GB" w:eastAsia="zh-CN"/>
        </w:rPr>
        <w:t>RACH</w:t>
      </w:r>
      <w:r>
        <w:rPr>
          <w:rFonts w:hint="eastAsia" w:eastAsia="等线" w:cs="Arial"/>
          <w:szCs w:val="20"/>
          <w:lang w:eastAsia="zh-CN"/>
        </w:rPr>
        <w:t xml:space="preserve"> based indicator is included in SHR,</w:t>
      </w:r>
      <w:bookmarkEnd w:id="9"/>
      <w:r>
        <w:rPr>
          <w:rFonts w:hint="eastAsia" w:eastAsia="等线" w:cs="Arial"/>
          <w:szCs w:val="20"/>
          <w:lang w:eastAsia="zh-CN"/>
        </w:rPr>
        <w:t xml:space="preserve"> and the UE acquires the valid TA unsuccessfully with configurated either </w:t>
      </w:r>
      <w:r>
        <w:rPr>
          <w:rFonts w:eastAsia="等线" w:cs="Arial"/>
          <w:szCs w:val="20"/>
          <w:lang w:eastAsia="zh-CN"/>
        </w:rPr>
        <w:t>gNB-indicated or UE-determined</w:t>
      </w:r>
      <w:r>
        <w:rPr>
          <w:rFonts w:hint="eastAsia" w:eastAsia="等线" w:cs="Arial"/>
          <w:szCs w:val="20"/>
          <w:lang w:eastAsia="zh-CN"/>
        </w:rPr>
        <w:t xml:space="preserve"> or both configurations.</w:t>
      </w:r>
    </w:p>
    <w:p w14:paraId="16E7805E">
      <w:pPr>
        <w:rPr>
          <w:rFonts w:eastAsia="等线" w:cs="Arial"/>
          <w:szCs w:val="20"/>
          <w:lang w:val="en-GB" w:eastAsia="zh-CN"/>
        </w:rPr>
      </w:pPr>
      <w:r>
        <w:rPr>
          <w:rFonts w:hint="eastAsia" w:eastAsia="等线" w:cs="Arial"/>
          <w:szCs w:val="20"/>
          <w:lang w:eastAsia="zh-CN"/>
        </w:rPr>
        <w:t xml:space="preserve">Scenario 3: </w:t>
      </w:r>
      <w:r>
        <w:rPr>
          <w:rFonts w:hint="eastAsia" w:eastAsia="等线" w:cs="Arial"/>
          <w:szCs w:val="20"/>
          <w:lang w:val="en-GB" w:eastAsia="zh-CN"/>
        </w:rPr>
        <w:t>RACH</w:t>
      </w:r>
      <w:r>
        <w:rPr>
          <w:rFonts w:hint="eastAsia" w:eastAsia="等线" w:cs="Arial"/>
          <w:szCs w:val="20"/>
          <w:lang w:eastAsia="zh-CN"/>
        </w:rPr>
        <w:t xml:space="preserve"> based indicator is included in SHR, and the UE was not configured with any early TA acquisition configurations.</w:t>
      </w:r>
    </w:p>
    <w:p w14:paraId="7C350477">
      <w:pPr>
        <w:rPr>
          <w:rFonts w:eastAsia="等线" w:cs="Arial"/>
          <w:szCs w:val="20"/>
          <w:lang w:val="en-GB" w:eastAsia="zh-CN"/>
        </w:rPr>
      </w:pPr>
      <w:r>
        <w:rPr>
          <w:rFonts w:hint="eastAsia" w:eastAsia="等线" w:cs="Arial"/>
          <w:szCs w:val="20"/>
          <w:lang w:val="en-GB" w:eastAsia="zh-CN"/>
        </w:rPr>
        <w:t>Taking all the above scenarios into consideration, similar with what RAN2 has agreed for RLF, it</w:t>
      </w:r>
      <w:r>
        <w:rPr>
          <w:rFonts w:eastAsia="等线" w:cs="Arial"/>
          <w:szCs w:val="20"/>
          <w:lang w:val="en-GB" w:eastAsia="zh-CN"/>
        </w:rPr>
        <w:t>’</w:t>
      </w:r>
      <w:r>
        <w:rPr>
          <w:rFonts w:hint="eastAsia" w:eastAsia="等线" w:cs="Arial"/>
          <w:szCs w:val="20"/>
          <w:lang w:val="en-GB" w:eastAsia="zh-CN"/>
        </w:rPr>
        <w:t xml:space="preserve">s needed to determine </w:t>
      </w:r>
      <w:r>
        <w:rPr>
          <w:rFonts w:eastAsia="等线" w:cs="Arial"/>
          <w:szCs w:val="20"/>
          <w:lang w:val="en-GB" w:eastAsia="zh-CN"/>
        </w:rPr>
        <w:t xml:space="preserve">whether and how the UE got the TA value used for a </w:t>
      </w:r>
      <w:r>
        <w:rPr>
          <w:rFonts w:hint="eastAsia" w:eastAsia="等线" w:cs="Arial"/>
          <w:szCs w:val="20"/>
          <w:lang w:val="en-GB" w:eastAsia="zh-CN"/>
        </w:rPr>
        <w:t>successful</w:t>
      </w:r>
      <w:r>
        <w:rPr>
          <w:rFonts w:eastAsia="等线" w:cs="Arial"/>
          <w:szCs w:val="20"/>
          <w:lang w:val="en-GB" w:eastAsia="zh-CN"/>
        </w:rPr>
        <w:t xml:space="preserve"> LTM switch</w:t>
      </w:r>
      <w:r>
        <w:rPr>
          <w:rFonts w:hint="eastAsia" w:eastAsia="等线" w:cs="Arial"/>
          <w:szCs w:val="20"/>
          <w:lang w:val="en-GB" w:eastAsia="zh-CN"/>
        </w:rPr>
        <w:t xml:space="preserve">, </w:t>
      </w:r>
      <w:r>
        <w:rPr>
          <w:rFonts w:eastAsia="等线" w:cs="Arial"/>
          <w:szCs w:val="20"/>
          <w:lang w:val="en-GB" w:eastAsia="zh-CN"/>
        </w:rPr>
        <w:t>which</w:t>
      </w:r>
      <w:r>
        <w:rPr>
          <w:rFonts w:hint="eastAsia" w:eastAsia="等线" w:cs="Arial"/>
          <w:szCs w:val="20"/>
          <w:lang w:val="en-GB" w:eastAsia="zh-CN"/>
        </w:rPr>
        <w:t xml:space="preserve"> information should be logged into SHR.</w:t>
      </w:r>
    </w:p>
    <w:p w14:paraId="7D2C03D7">
      <w:pPr>
        <w:rPr>
          <w:rFonts w:eastAsia="等线" w:cs="Arial"/>
          <w:b/>
          <w:lang w:val="en-GB" w:eastAsia="zh-CN"/>
        </w:rPr>
      </w:pPr>
      <w:bookmarkStart w:id="10" w:name="OLE_LINK12"/>
      <w:r>
        <w:rPr>
          <w:rFonts w:cs="Arial"/>
          <w:b/>
          <w:lang w:val="en-GB" w:eastAsia="zh-CN"/>
        </w:rPr>
        <w:t xml:space="preserve">Proposal </w:t>
      </w:r>
      <w:r>
        <w:rPr>
          <w:rFonts w:hint="eastAsia" w:eastAsia="等线" w:cs="Arial"/>
          <w:b/>
          <w:lang w:val="en-GB" w:eastAsia="zh-CN"/>
        </w:rPr>
        <w:t>2</w:t>
      </w:r>
      <w:r>
        <w:rPr>
          <w:rFonts w:cs="Arial"/>
          <w:b/>
          <w:lang w:val="en-GB" w:eastAsia="zh-CN"/>
        </w:rPr>
        <w:t>:</w:t>
      </w:r>
      <w:r>
        <w:rPr>
          <w:rFonts w:hint="eastAsia" w:eastAsia="等线" w:cs="Arial"/>
          <w:b/>
          <w:lang w:val="en-GB" w:eastAsia="zh-CN"/>
        </w:rPr>
        <w:t xml:space="preserve"> UE logs </w:t>
      </w:r>
      <w:r>
        <w:rPr>
          <w:rFonts w:eastAsia="等线" w:cs="Arial"/>
          <w:b/>
          <w:lang w:eastAsia="zh-CN"/>
        </w:rPr>
        <w:t xml:space="preserve">whether and how the UE got the TA value used for a </w:t>
      </w:r>
      <w:r>
        <w:rPr>
          <w:rFonts w:hint="eastAsia" w:eastAsia="等线" w:cs="Arial"/>
          <w:b/>
          <w:lang w:eastAsia="zh-CN"/>
        </w:rPr>
        <w:t>successful</w:t>
      </w:r>
      <w:r>
        <w:rPr>
          <w:rFonts w:eastAsia="等线" w:cs="Arial"/>
          <w:b/>
          <w:lang w:eastAsia="zh-CN"/>
        </w:rPr>
        <w:t xml:space="preserve"> LTM switch (gNB indicated or UE determined)</w:t>
      </w:r>
      <w:r>
        <w:rPr>
          <w:rFonts w:hint="eastAsia" w:eastAsia="等线" w:cs="Arial"/>
          <w:b/>
          <w:lang w:val="en-GB" w:eastAsia="zh-CN"/>
        </w:rPr>
        <w:t xml:space="preserve"> in SHR.</w:t>
      </w:r>
    </w:p>
    <w:bookmarkEnd w:id="10"/>
    <w:p w14:paraId="77D37DE8">
      <w:pPr>
        <w:rPr>
          <w:rFonts w:eastAsia="等线" w:cs="Arial"/>
          <w:b/>
          <w:color w:val="FF0000"/>
          <w:lang w:val="en-GB" w:eastAsia="zh-CN"/>
        </w:rPr>
      </w:pPr>
    </w:p>
    <w:p w14:paraId="6A5722BF">
      <w:pPr>
        <w:pStyle w:val="2"/>
      </w:pPr>
      <w:r>
        <w:rPr>
          <w:rFonts w:eastAsia="等线"/>
        </w:rPr>
        <w:t>Conclusion</w:t>
      </w:r>
    </w:p>
    <w:p w14:paraId="2BDCD853">
      <w:pPr>
        <w:rPr>
          <w:rFonts w:cs="Arial"/>
        </w:rPr>
      </w:pPr>
      <w:bookmarkStart w:id="11" w:name="_Toc242573361"/>
      <w:r>
        <w:rPr>
          <w:rFonts w:cs="Arial"/>
        </w:rPr>
        <w:t>RAN2 is kindly asked to discuss the following proposals:</w:t>
      </w:r>
    </w:p>
    <w:p w14:paraId="57C3611F">
      <w:pPr>
        <w:rPr>
          <w:rFonts w:eastAsia="等线" w:cs="Arial"/>
          <w:b/>
          <w:lang w:val="en-GB" w:eastAsia="zh-CN"/>
        </w:rPr>
      </w:pPr>
      <w:r>
        <w:rPr>
          <w:rFonts w:cs="Arial"/>
          <w:b/>
          <w:lang w:val="en-GB" w:eastAsia="zh-CN"/>
        </w:rPr>
        <w:t xml:space="preserve">Proposal </w:t>
      </w:r>
      <w:r>
        <w:rPr>
          <w:rFonts w:eastAsia="等线" w:cs="Arial"/>
          <w:b/>
          <w:lang w:val="en-GB" w:eastAsia="zh-CN"/>
        </w:rPr>
        <w:t>1</w:t>
      </w:r>
      <w:r>
        <w:rPr>
          <w:rFonts w:cs="Arial"/>
          <w:b/>
          <w:lang w:val="en-GB" w:eastAsia="zh-CN"/>
        </w:rPr>
        <w:t>:</w:t>
      </w:r>
      <w:r>
        <w:rPr>
          <w:rFonts w:hint="eastAsia" w:eastAsia="等线" w:cs="Arial"/>
          <w:b/>
          <w:lang w:val="en-GB" w:eastAsia="zh-CN"/>
        </w:rPr>
        <w:t xml:space="preserve"> RAN2 to clarify that logged information of w</w:t>
      </w:r>
      <w:r>
        <w:rPr>
          <w:rFonts w:eastAsia="等线" w:cs="Arial"/>
          <w:b/>
          <w:lang w:val="en-GB" w:eastAsia="zh-CN"/>
        </w:rPr>
        <w:t>hether and how the UE got the TA value</w:t>
      </w:r>
      <w:r>
        <w:rPr>
          <w:rFonts w:hint="eastAsia" w:eastAsia="等线" w:cs="Arial"/>
          <w:b/>
          <w:lang w:val="en-GB" w:eastAsia="zh-CN"/>
        </w:rPr>
        <w:t xml:space="preserve"> </w:t>
      </w:r>
      <w:r>
        <w:rPr>
          <w:rFonts w:eastAsia="等线" w:cs="Arial"/>
          <w:b/>
          <w:lang w:val="en-GB" w:eastAsia="zh-CN"/>
        </w:rPr>
        <w:t>(gNB indicated or UE determined)</w:t>
      </w:r>
      <w:r>
        <w:rPr>
          <w:rFonts w:hint="eastAsia" w:eastAsia="等线" w:cs="Arial"/>
          <w:b/>
          <w:lang w:val="en-GB" w:eastAsia="zh-CN"/>
        </w:rPr>
        <w:t xml:space="preserve"> in RLF report is also applicable for RA-based LTM failure case.</w:t>
      </w:r>
    </w:p>
    <w:p w14:paraId="337F4BC8">
      <w:pPr>
        <w:rPr>
          <w:rFonts w:eastAsia="等线" w:cs="Arial"/>
          <w:b/>
          <w:lang w:val="en-GB" w:eastAsia="zh-CN"/>
        </w:rPr>
      </w:pPr>
      <w:r>
        <w:rPr>
          <w:rFonts w:eastAsia="等线" w:cs="Arial"/>
          <w:b/>
          <w:lang w:val="en-GB" w:eastAsia="zh-CN"/>
        </w:rPr>
        <w:t xml:space="preserve">Proposal 2: UE logs </w:t>
      </w:r>
      <w:r>
        <w:rPr>
          <w:rFonts w:eastAsia="等线" w:cs="Arial"/>
          <w:b/>
          <w:lang w:eastAsia="zh-CN"/>
        </w:rPr>
        <w:t>whether and how the UE got the TA value used for a successful LTM switch (gNB indicated or UE determined)</w:t>
      </w:r>
      <w:r>
        <w:rPr>
          <w:rFonts w:eastAsia="等线" w:cs="Arial"/>
          <w:b/>
          <w:lang w:val="en-GB" w:eastAsia="zh-CN"/>
        </w:rPr>
        <w:t xml:space="preserve"> in SHR.</w:t>
      </w:r>
    </w:p>
    <w:p w14:paraId="1B652766">
      <w:pPr>
        <w:rPr>
          <w:rFonts w:eastAsia="等线" w:cs="Arial"/>
          <w:b/>
          <w:lang w:val="en-GB" w:eastAsia="zh-CN"/>
        </w:rPr>
      </w:pPr>
    </w:p>
    <w:p w14:paraId="7F924C23">
      <w:pPr>
        <w:pStyle w:val="2"/>
      </w:pPr>
      <w:r>
        <w:t>References</w:t>
      </w:r>
      <w:bookmarkEnd w:id="11"/>
    </w:p>
    <w:p w14:paraId="792F9336">
      <w:pPr>
        <w:pStyle w:val="36"/>
        <w:numPr>
          <w:ilvl w:val="0"/>
          <w:numId w:val="6"/>
        </w:numPr>
        <w:rPr>
          <w:rFonts w:cs="Arial"/>
          <w:lang w:val="de-DE"/>
        </w:rPr>
      </w:pPr>
      <w:r>
        <w:rPr>
          <w:rFonts w:cs="Arial"/>
          <w:lang w:val="de-DE"/>
        </w:rPr>
        <w:t>(Mattias)_20240823_1000R2_127b_Maint_SONMDT_Mattias_20241017_1300</w:t>
      </w:r>
    </w:p>
    <w:p w14:paraId="34ECD56B">
      <w:pPr>
        <w:pStyle w:val="36"/>
        <w:numPr>
          <w:ilvl w:val="0"/>
          <w:numId w:val="6"/>
        </w:numPr>
        <w:rPr>
          <w:rFonts w:cs="Arial"/>
          <w:lang w:val="de-DE"/>
        </w:rPr>
      </w:pPr>
      <w:r>
        <w:rPr>
          <w:rFonts w:cs="Arial"/>
          <w:lang w:val="de-DE"/>
        </w:rPr>
        <w:t>RAN3_125bis_agenda_20241018_1430_EOM</w:t>
      </w:r>
    </w:p>
    <w:sectPr>
      <w:footerReference r:id="rId5" w:type="default"/>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CG Times (WN)">
    <w:altName w:val="Arial"/>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C4B32">
    <w:pPr>
      <w:pStyle w:val="17"/>
      <w:jc w:val="center"/>
    </w:pPr>
    <w:r>
      <w:rPr>
        <w:rStyle w:val="28"/>
      </w:rPr>
      <w:fldChar w:fldCharType="begin"/>
    </w:r>
    <w:r>
      <w:rPr>
        <w:rStyle w:val="28"/>
      </w:rPr>
      <w:instrText xml:space="preserve"> PAGE </w:instrText>
    </w:r>
    <w:r>
      <w:rPr>
        <w:rStyle w:val="28"/>
      </w:rPr>
      <w:fldChar w:fldCharType="separate"/>
    </w:r>
    <w:r>
      <w:rPr>
        <w:rStyle w:val="28"/>
      </w:rPr>
      <w:t>3</w:t>
    </w:r>
    <w:r>
      <w:rPr>
        <w:rStyle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010ADE"/>
    <w:multiLevelType w:val="multilevel"/>
    <w:tmpl w:val="36010ADE"/>
    <w:lvl w:ilvl="0" w:tentative="0">
      <w:start w:val="1"/>
      <w:numFmt w:val="decimal"/>
      <w:lvlText w:val="[%1]"/>
      <w:lvlJc w:val="left"/>
      <w:pPr>
        <w:tabs>
          <w:tab w:val="left" w:pos="360"/>
        </w:tabs>
        <w:ind w:left="357" w:hanging="357"/>
      </w:pPr>
      <w:rPr>
        <w:rFonts w:hint="default"/>
        <w:i w:val="0"/>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
    <w:nsid w:val="43891193"/>
    <w:multiLevelType w:val="multilevel"/>
    <w:tmpl w:val="43891193"/>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50BA264E"/>
    <w:multiLevelType w:val="multilevel"/>
    <w:tmpl w:val="50BA264E"/>
    <w:lvl w:ilvl="0" w:tentative="0">
      <w:start w:val="1"/>
      <w:numFmt w:val="decimal"/>
      <w:pStyle w:val="2"/>
      <w:lvlText w:val="%1"/>
      <w:lvlJc w:val="left"/>
      <w:pPr>
        <w:tabs>
          <w:tab w:val="left" w:pos="432"/>
        </w:tabs>
        <w:ind w:left="432" w:hanging="432"/>
      </w:pPr>
      <w:rPr>
        <w:rFonts w:hint="default"/>
        <w:b/>
        <w:lang w:val="en-GB"/>
      </w:rPr>
    </w:lvl>
    <w:lvl w:ilvl="1" w:tentative="0">
      <w:start w:val="1"/>
      <w:numFmt w:val="decimal"/>
      <w:pStyle w:val="3"/>
      <w:lvlText w:val="%1.%2"/>
      <w:lvlJc w:val="left"/>
      <w:pPr>
        <w:tabs>
          <w:tab w:val="left" w:pos="763"/>
        </w:tabs>
        <w:ind w:left="763"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64ED12D7"/>
    <w:multiLevelType w:val="multilevel"/>
    <w:tmpl w:val="64ED12D7"/>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4">
    <w:nsid w:val="69384BD4"/>
    <w:multiLevelType w:val="multilevel"/>
    <w:tmpl w:val="69384BD4"/>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5">
    <w:nsid w:val="70146DC0"/>
    <w:multiLevelType w:val="multilevel"/>
    <w:tmpl w:val="70146DC0"/>
    <w:lvl w:ilvl="0" w:tentative="0">
      <w:start w:val="1"/>
      <w:numFmt w:val="bullet"/>
      <w:pStyle w:val="7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1"/>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5ZjA0NWMyZTc0ZTI0NDgzZjQ0YmRlMjFmNTQ4NjIifQ=="/>
  </w:docVars>
  <w:rsids>
    <w:rsidRoot w:val="00104C28"/>
    <w:rsid w:val="00000273"/>
    <w:rsid w:val="000009F6"/>
    <w:rsid w:val="00001137"/>
    <w:rsid w:val="00001770"/>
    <w:rsid w:val="00002734"/>
    <w:rsid w:val="000028DD"/>
    <w:rsid w:val="0000311A"/>
    <w:rsid w:val="00003465"/>
    <w:rsid w:val="000041B8"/>
    <w:rsid w:val="0000455C"/>
    <w:rsid w:val="00005407"/>
    <w:rsid w:val="000059B7"/>
    <w:rsid w:val="00005BAC"/>
    <w:rsid w:val="00005FA1"/>
    <w:rsid w:val="000060A7"/>
    <w:rsid w:val="00006CE2"/>
    <w:rsid w:val="00007730"/>
    <w:rsid w:val="00007DF9"/>
    <w:rsid w:val="0001045F"/>
    <w:rsid w:val="00010E8F"/>
    <w:rsid w:val="00011902"/>
    <w:rsid w:val="00011E6B"/>
    <w:rsid w:val="00012153"/>
    <w:rsid w:val="00012285"/>
    <w:rsid w:val="00012690"/>
    <w:rsid w:val="0001322C"/>
    <w:rsid w:val="00013C93"/>
    <w:rsid w:val="00013D26"/>
    <w:rsid w:val="00016917"/>
    <w:rsid w:val="00016A3A"/>
    <w:rsid w:val="00020287"/>
    <w:rsid w:val="0002041C"/>
    <w:rsid w:val="00020F07"/>
    <w:rsid w:val="00020FD3"/>
    <w:rsid w:val="00020FFE"/>
    <w:rsid w:val="0002132D"/>
    <w:rsid w:val="00021446"/>
    <w:rsid w:val="0002181B"/>
    <w:rsid w:val="00022928"/>
    <w:rsid w:val="00022B2E"/>
    <w:rsid w:val="00022C47"/>
    <w:rsid w:val="000234B6"/>
    <w:rsid w:val="00024E6C"/>
    <w:rsid w:val="00025C43"/>
    <w:rsid w:val="00025C7F"/>
    <w:rsid w:val="00026BB9"/>
    <w:rsid w:val="00026DD2"/>
    <w:rsid w:val="00027118"/>
    <w:rsid w:val="00027BEA"/>
    <w:rsid w:val="000306C0"/>
    <w:rsid w:val="00030CDC"/>
    <w:rsid w:val="00031C5C"/>
    <w:rsid w:val="00031D4B"/>
    <w:rsid w:val="00032DA6"/>
    <w:rsid w:val="00034099"/>
    <w:rsid w:val="000343D3"/>
    <w:rsid w:val="00034E2A"/>
    <w:rsid w:val="0003547B"/>
    <w:rsid w:val="000362AC"/>
    <w:rsid w:val="000362CF"/>
    <w:rsid w:val="00036B57"/>
    <w:rsid w:val="00036D69"/>
    <w:rsid w:val="00037FCD"/>
    <w:rsid w:val="00040A76"/>
    <w:rsid w:val="0004162A"/>
    <w:rsid w:val="00042C52"/>
    <w:rsid w:val="00042CEE"/>
    <w:rsid w:val="00043FDB"/>
    <w:rsid w:val="00044ACC"/>
    <w:rsid w:val="00044BCA"/>
    <w:rsid w:val="000464BA"/>
    <w:rsid w:val="00046BE2"/>
    <w:rsid w:val="0004719A"/>
    <w:rsid w:val="0004760F"/>
    <w:rsid w:val="000477A9"/>
    <w:rsid w:val="00047A5B"/>
    <w:rsid w:val="00047A6F"/>
    <w:rsid w:val="000502ED"/>
    <w:rsid w:val="00050582"/>
    <w:rsid w:val="00050C4D"/>
    <w:rsid w:val="000510DC"/>
    <w:rsid w:val="00051611"/>
    <w:rsid w:val="0005222E"/>
    <w:rsid w:val="00052919"/>
    <w:rsid w:val="00053981"/>
    <w:rsid w:val="000539D5"/>
    <w:rsid w:val="00054991"/>
    <w:rsid w:val="00054AE4"/>
    <w:rsid w:val="00054EDE"/>
    <w:rsid w:val="00054EEC"/>
    <w:rsid w:val="000552FA"/>
    <w:rsid w:val="000559F7"/>
    <w:rsid w:val="0005608C"/>
    <w:rsid w:val="00056454"/>
    <w:rsid w:val="0005707A"/>
    <w:rsid w:val="00060527"/>
    <w:rsid w:val="0006078D"/>
    <w:rsid w:val="00060834"/>
    <w:rsid w:val="00061160"/>
    <w:rsid w:val="000615CA"/>
    <w:rsid w:val="00061674"/>
    <w:rsid w:val="00061B10"/>
    <w:rsid w:val="00062046"/>
    <w:rsid w:val="000627CD"/>
    <w:rsid w:val="000635F0"/>
    <w:rsid w:val="00063686"/>
    <w:rsid w:val="00063698"/>
    <w:rsid w:val="00064E2F"/>
    <w:rsid w:val="0006640F"/>
    <w:rsid w:val="000677EA"/>
    <w:rsid w:val="00067937"/>
    <w:rsid w:val="00067D1E"/>
    <w:rsid w:val="00067F97"/>
    <w:rsid w:val="00070C3F"/>
    <w:rsid w:val="00071FE9"/>
    <w:rsid w:val="0007321F"/>
    <w:rsid w:val="00073580"/>
    <w:rsid w:val="000748B4"/>
    <w:rsid w:val="000754F8"/>
    <w:rsid w:val="0007655C"/>
    <w:rsid w:val="0007673B"/>
    <w:rsid w:val="00076E60"/>
    <w:rsid w:val="0007742F"/>
    <w:rsid w:val="000775FC"/>
    <w:rsid w:val="00077873"/>
    <w:rsid w:val="00077F3F"/>
    <w:rsid w:val="00080B58"/>
    <w:rsid w:val="00080D29"/>
    <w:rsid w:val="00081027"/>
    <w:rsid w:val="00081A04"/>
    <w:rsid w:val="00081BF4"/>
    <w:rsid w:val="00082C43"/>
    <w:rsid w:val="00082F69"/>
    <w:rsid w:val="00083127"/>
    <w:rsid w:val="00083CCF"/>
    <w:rsid w:val="000844B5"/>
    <w:rsid w:val="00085075"/>
    <w:rsid w:val="00085EAA"/>
    <w:rsid w:val="00085FC2"/>
    <w:rsid w:val="00086072"/>
    <w:rsid w:val="000861FC"/>
    <w:rsid w:val="0008686B"/>
    <w:rsid w:val="00086B9F"/>
    <w:rsid w:val="00086CBC"/>
    <w:rsid w:val="00087173"/>
    <w:rsid w:val="000877EA"/>
    <w:rsid w:val="00087F8E"/>
    <w:rsid w:val="0009147A"/>
    <w:rsid w:val="00091AE6"/>
    <w:rsid w:val="00092079"/>
    <w:rsid w:val="0009296C"/>
    <w:rsid w:val="00092A9A"/>
    <w:rsid w:val="00092CC7"/>
    <w:rsid w:val="00093192"/>
    <w:rsid w:val="00093DF6"/>
    <w:rsid w:val="000948A6"/>
    <w:rsid w:val="0009559E"/>
    <w:rsid w:val="00095F52"/>
    <w:rsid w:val="0009603A"/>
    <w:rsid w:val="0009623A"/>
    <w:rsid w:val="000962E7"/>
    <w:rsid w:val="000967EE"/>
    <w:rsid w:val="000972AC"/>
    <w:rsid w:val="000975B9"/>
    <w:rsid w:val="00097F77"/>
    <w:rsid w:val="000A125B"/>
    <w:rsid w:val="000A1986"/>
    <w:rsid w:val="000A1DFC"/>
    <w:rsid w:val="000A20E0"/>
    <w:rsid w:val="000A248B"/>
    <w:rsid w:val="000A2673"/>
    <w:rsid w:val="000A2A81"/>
    <w:rsid w:val="000A2C8C"/>
    <w:rsid w:val="000A2CF5"/>
    <w:rsid w:val="000A3340"/>
    <w:rsid w:val="000A3608"/>
    <w:rsid w:val="000A360E"/>
    <w:rsid w:val="000A4589"/>
    <w:rsid w:val="000A5299"/>
    <w:rsid w:val="000A5B89"/>
    <w:rsid w:val="000A625C"/>
    <w:rsid w:val="000A6903"/>
    <w:rsid w:val="000A6B4E"/>
    <w:rsid w:val="000A7088"/>
    <w:rsid w:val="000A7328"/>
    <w:rsid w:val="000A787E"/>
    <w:rsid w:val="000B1896"/>
    <w:rsid w:val="000B1D2D"/>
    <w:rsid w:val="000B1DA1"/>
    <w:rsid w:val="000B2C8C"/>
    <w:rsid w:val="000B3B6B"/>
    <w:rsid w:val="000B47D4"/>
    <w:rsid w:val="000B47F5"/>
    <w:rsid w:val="000B4B53"/>
    <w:rsid w:val="000B4E91"/>
    <w:rsid w:val="000B5E5B"/>
    <w:rsid w:val="000B6372"/>
    <w:rsid w:val="000B6575"/>
    <w:rsid w:val="000B6609"/>
    <w:rsid w:val="000B73E2"/>
    <w:rsid w:val="000B7678"/>
    <w:rsid w:val="000B7781"/>
    <w:rsid w:val="000B78F0"/>
    <w:rsid w:val="000B7C57"/>
    <w:rsid w:val="000C034B"/>
    <w:rsid w:val="000C0661"/>
    <w:rsid w:val="000C07B7"/>
    <w:rsid w:val="000C0AFF"/>
    <w:rsid w:val="000C0B8F"/>
    <w:rsid w:val="000C0CD6"/>
    <w:rsid w:val="000C0D9F"/>
    <w:rsid w:val="000C24F4"/>
    <w:rsid w:val="000C2C10"/>
    <w:rsid w:val="000C3430"/>
    <w:rsid w:val="000C4330"/>
    <w:rsid w:val="000C5310"/>
    <w:rsid w:val="000C55AA"/>
    <w:rsid w:val="000C5DD1"/>
    <w:rsid w:val="000C6C63"/>
    <w:rsid w:val="000C6DEF"/>
    <w:rsid w:val="000C75DF"/>
    <w:rsid w:val="000D0274"/>
    <w:rsid w:val="000D1253"/>
    <w:rsid w:val="000D1F35"/>
    <w:rsid w:val="000D2137"/>
    <w:rsid w:val="000D3F81"/>
    <w:rsid w:val="000D44D7"/>
    <w:rsid w:val="000D5183"/>
    <w:rsid w:val="000D61C5"/>
    <w:rsid w:val="000D6FAB"/>
    <w:rsid w:val="000D78FA"/>
    <w:rsid w:val="000E064E"/>
    <w:rsid w:val="000E0D95"/>
    <w:rsid w:val="000E1494"/>
    <w:rsid w:val="000E1869"/>
    <w:rsid w:val="000E205D"/>
    <w:rsid w:val="000E241E"/>
    <w:rsid w:val="000E270D"/>
    <w:rsid w:val="000E2D81"/>
    <w:rsid w:val="000E2DC8"/>
    <w:rsid w:val="000E3B7B"/>
    <w:rsid w:val="000E47A9"/>
    <w:rsid w:val="000E4A36"/>
    <w:rsid w:val="000E5791"/>
    <w:rsid w:val="000E6FD5"/>
    <w:rsid w:val="000F01B4"/>
    <w:rsid w:val="000F07ED"/>
    <w:rsid w:val="000F0838"/>
    <w:rsid w:val="000F217D"/>
    <w:rsid w:val="000F2A3C"/>
    <w:rsid w:val="000F2D1B"/>
    <w:rsid w:val="000F2F3D"/>
    <w:rsid w:val="000F3038"/>
    <w:rsid w:val="000F46F1"/>
    <w:rsid w:val="000F4D89"/>
    <w:rsid w:val="000F58F8"/>
    <w:rsid w:val="000F5B2F"/>
    <w:rsid w:val="000F6DC3"/>
    <w:rsid w:val="000F786E"/>
    <w:rsid w:val="0010072E"/>
    <w:rsid w:val="0010104F"/>
    <w:rsid w:val="00101512"/>
    <w:rsid w:val="0010163E"/>
    <w:rsid w:val="0010165C"/>
    <w:rsid w:val="00101E2E"/>
    <w:rsid w:val="0010423D"/>
    <w:rsid w:val="00104ACF"/>
    <w:rsid w:val="00104B6A"/>
    <w:rsid w:val="00104C28"/>
    <w:rsid w:val="00104CE4"/>
    <w:rsid w:val="00105F16"/>
    <w:rsid w:val="001065E3"/>
    <w:rsid w:val="001069AD"/>
    <w:rsid w:val="00106C7C"/>
    <w:rsid w:val="001076D6"/>
    <w:rsid w:val="001105A4"/>
    <w:rsid w:val="001119D7"/>
    <w:rsid w:val="00111A50"/>
    <w:rsid w:val="00111AA3"/>
    <w:rsid w:val="00112002"/>
    <w:rsid w:val="00112725"/>
    <w:rsid w:val="00112F7B"/>
    <w:rsid w:val="00113594"/>
    <w:rsid w:val="00113632"/>
    <w:rsid w:val="0011589A"/>
    <w:rsid w:val="00116EA1"/>
    <w:rsid w:val="00116F90"/>
    <w:rsid w:val="00117427"/>
    <w:rsid w:val="00120090"/>
    <w:rsid w:val="001201C0"/>
    <w:rsid w:val="00120AA5"/>
    <w:rsid w:val="00120D47"/>
    <w:rsid w:val="00121177"/>
    <w:rsid w:val="00121AB6"/>
    <w:rsid w:val="00121EAB"/>
    <w:rsid w:val="0012259C"/>
    <w:rsid w:val="00122AD2"/>
    <w:rsid w:val="0012401C"/>
    <w:rsid w:val="00124B18"/>
    <w:rsid w:val="001252F0"/>
    <w:rsid w:val="00125D02"/>
    <w:rsid w:val="00126AB4"/>
    <w:rsid w:val="00127779"/>
    <w:rsid w:val="00127D2C"/>
    <w:rsid w:val="00127DBF"/>
    <w:rsid w:val="001308CD"/>
    <w:rsid w:val="00131436"/>
    <w:rsid w:val="00131698"/>
    <w:rsid w:val="00131965"/>
    <w:rsid w:val="00131F52"/>
    <w:rsid w:val="00131FBE"/>
    <w:rsid w:val="001321A3"/>
    <w:rsid w:val="001321C2"/>
    <w:rsid w:val="0013268C"/>
    <w:rsid w:val="001345D4"/>
    <w:rsid w:val="001348B1"/>
    <w:rsid w:val="00135185"/>
    <w:rsid w:val="00135810"/>
    <w:rsid w:val="00135E03"/>
    <w:rsid w:val="00135EC3"/>
    <w:rsid w:val="001361DC"/>
    <w:rsid w:val="00136C0C"/>
    <w:rsid w:val="00137432"/>
    <w:rsid w:val="00137669"/>
    <w:rsid w:val="001405E9"/>
    <w:rsid w:val="00140A45"/>
    <w:rsid w:val="00141033"/>
    <w:rsid w:val="001412DA"/>
    <w:rsid w:val="00141366"/>
    <w:rsid w:val="00141460"/>
    <w:rsid w:val="00141635"/>
    <w:rsid w:val="001418FF"/>
    <w:rsid w:val="00141B7E"/>
    <w:rsid w:val="00142EE6"/>
    <w:rsid w:val="00142FE6"/>
    <w:rsid w:val="001434DC"/>
    <w:rsid w:val="00143628"/>
    <w:rsid w:val="001450BA"/>
    <w:rsid w:val="0014552A"/>
    <w:rsid w:val="00145AC2"/>
    <w:rsid w:val="001460AC"/>
    <w:rsid w:val="001469AD"/>
    <w:rsid w:val="00147469"/>
    <w:rsid w:val="00147532"/>
    <w:rsid w:val="00147E07"/>
    <w:rsid w:val="001501B2"/>
    <w:rsid w:val="001505DA"/>
    <w:rsid w:val="00150EAC"/>
    <w:rsid w:val="0015136A"/>
    <w:rsid w:val="0015199E"/>
    <w:rsid w:val="00151D8C"/>
    <w:rsid w:val="0015206F"/>
    <w:rsid w:val="001521B4"/>
    <w:rsid w:val="00152E76"/>
    <w:rsid w:val="001536AA"/>
    <w:rsid w:val="001558FF"/>
    <w:rsid w:val="0015614F"/>
    <w:rsid w:val="0015638E"/>
    <w:rsid w:val="00156B21"/>
    <w:rsid w:val="00156FC0"/>
    <w:rsid w:val="00160860"/>
    <w:rsid w:val="00160CA0"/>
    <w:rsid w:val="001618BF"/>
    <w:rsid w:val="001620DA"/>
    <w:rsid w:val="0016284C"/>
    <w:rsid w:val="00162892"/>
    <w:rsid w:val="00163D65"/>
    <w:rsid w:val="00163E78"/>
    <w:rsid w:val="001646C7"/>
    <w:rsid w:val="00164767"/>
    <w:rsid w:val="001648FB"/>
    <w:rsid w:val="00164FB0"/>
    <w:rsid w:val="001652CD"/>
    <w:rsid w:val="0016537E"/>
    <w:rsid w:val="001654E5"/>
    <w:rsid w:val="001659F2"/>
    <w:rsid w:val="00165C31"/>
    <w:rsid w:val="00165F9B"/>
    <w:rsid w:val="0016676B"/>
    <w:rsid w:val="0016679A"/>
    <w:rsid w:val="001667E2"/>
    <w:rsid w:val="00166999"/>
    <w:rsid w:val="00167C0A"/>
    <w:rsid w:val="0017068C"/>
    <w:rsid w:val="00170A5E"/>
    <w:rsid w:val="00171021"/>
    <w:rsid w:val="0017193C"/>
    <w:rsid w:val="00171C89"/>
    <w:rsid w:val="00172B94"/>
    <w:rsid w:val="00172C20"/>
    <w:rsid w:val="00173666"/>
    <w:rsid w:val="001736ED"/>
    <w:rsid w:val="001739C4"/>
    <w:rsid w:val="00174076"/>
    <w:rsid w:val="00174DA5"/>
    <w:rsid w:val="00175496"/>
    <w:rsid w:val="00175631"/>
    <w:rsid w:val="00175AD2"/>
    <w:rsid w:val="0017774D"/>
    <w:rsid w:val="00177993"/>
    <w:rsid w:val="00177EFC"/>
    <w:rsid w:val="0018039A"/>
    <w:rsid w:val="001812EF"/>
    <w:rsid w:val="0018158B"/>
    <w:rsid w:val="00181B20"/>
    <w:rsid w:val="00182927"/>
    <w:rsid w:val="001838E8"/>
    <w:rsid w:val="00184065"/>
    <w:rsid w:val="0018431E"/>
    <w:rsid w:val="00185B40"/>
    <w:rsid w:val="0018641B"/>
    <w:rsid w:val="00186AA9"/>
    <w:rsid w:val="0018735B"/>
    <w:rsid w:val="00187710"/>
    <w:rsid w:val="00187C4F"/>
    <w:rsid w:val="00190734"/>
    <w:rsid w:val="00190C91"/>
    <w:rsid w:val="00190F1B"/>
    <w:rsid w:val="00191B81"/>
    <w:rsid w:val="00191C5C"/>
    <w:rsid w:val="001924EE"/>
    <w:rsid w:val="00192610"/>
    <w:rsid w:val="0019276B"/>
    <w:rsid w:val="00192EBA"/>
    <w:rsid w:val="00194E7F"/>
    <w:rsid w:val="001952D1"/>
    <w:rsid w:val="00195BC6"/>
    <w:rsid w:val="001A0E92"/>
    <w:rsid w:val="001A0F41"/>
    <w:rsid w:val="001A13EF"/>
    <w:rsid w:val="001A1DAE"/>
    <w:rsid w:val="001A1E03"/>
    <w:rsid w:val="001A241E"/>
    <w:rsid w:val="001A27B7"/>
    <w:rsid w:val="001A2CF0"/>
    <w:rsid w:val="001A3300"/>
    <w:rsid w:val="001A3F52"/>
    <w:rsid w:val="001A4131"/>
    <w:rsid w:val="001A5076"/>
    <w:rsid w:val="001A5A6D"/>
    <w:rsid w:val="001A610B"/>
    <w:rsid w:val="001A68C3"/>
    <w:rsid w:val="001A7583"/>
    <w:rsid w:val="001A7A9E"/>
    <w:rsid w:val="001A7BB7"/>
    <w:rsid w:val="001B03A6"/>
    <w:rsid w:val="001B042D"/>
    <w:rsid w:val="001B0BFC"/>
    <w:rsid w:val="001B1617"/>
    <w:rsid w:val="001B20FE"/>
    <w:rsid w:val="001B241A"/>
    <w:rsid w:val="001B2C38"/>
    <w:rsid w:val="001B2F7D"/>
    <w:rsid w:val="001B359F"/>
    <w:rsid w:val="001B39EC"/>
    <w:rsid w:val="001B3E9A"/>
    <w:rsid w:val="001B592B"/>
    <w:rsid w:val="001B593B"/>
    <w:rsid w:val="001B5A49"/>
    <w:rsid w:val="001B6C59"/>
    <w:rsid w:val="001B76C9"/>
    <w:rsid w:val="001B7CDF"/>
    <w:rsid w:val="001B7D0C"/>
    <w:rsid w:val="001C052D"/>
    <w:rsid w:val="001C08A0"/>
    <w:rsid w:val="001C230D"/>
    <w:rsid w:val="001C2F69"/>
    <w:rsid w:val="001C3096"/>
    <w:rsid w:val="001C3846"/>
    <w:rsid w:val="001C481D"/>
    <w:rsid w:val="001C4CD3"/>
    <w:rsid w:val="001C5B9D"/>
    <w:rsid w:val="001C611A"/>
    <w:rsid w:val="001C6394"/>
    <w:rsid w:val="001C6BBF"/>
    <w:rsid w:val="001C6BCF"/>
    <w:rsid w:val="001C7268"/>
    <w:rsid w:val="001C763F"/>
    <w:rsid w:val="001D01C0"/>
    <w:rsid w:val="001D026D"/>
    <w:rsid w:val="001D050D"/>
    <w:rsid w:val="001D123C"/>
    <w:rsid w:val="001D15F2"/>
    <w:rsid w:val="001D16C0"/>
    <w:rsid w:val="001D1DD1"/>
    <w:rsid w:val="001D29B2"/>
    <w:rsid w:val="001D2E7A"/>
    <w:rsid w:val="001D42C7"/>
    <w:rsid w:val="001D4711"/>
    <w:rsid w:val="001D4E8C"/>
    <w:rsid w:val="001D5744"/>
    <w:rsid w:val="001D5EC7"/>
    <w:rsid w:val="001D6710"/>
    <w:rsid w:val="001D7494"/>
    <w:rsid w:val="001E0378"/>
    <w:rsid w:val="001E150A"/>
    <w:rsid w:val="001E3999"/>
    <w:rsid w:val="001E46DB"/>
    <w:rsid w:val="001E49A5"/>
    <w:rsid w:val="001E5DED"/>
    <w:rsid w:val="001E62D4"/>
    <w:rsid w:val="001E63D8"/>
    <w:rsid w:val="001E65BE"/>
    <w:rsid w:val="001E699D"/>
    <w:rsid w:val="001E6A9C"/>
    <w:rsid w:val="001E79FB"/>
    <w:rsid w:val="001F0169"/>
    <w:rsid w:val="001F0296"/>
    <w:rsid w:val="001F0472"/>
    <w:rsid w:val="001F13E9"/>
    <w:rsid w:val="001F1424"/>
    <w:rsid w:val="001F174A"/>
    <w:rsid w:val="001F1A34"/>
    <w:rsid w:val="001F1B2D"/>
    <w:rsid w:val="001F227E"/>
    <w:rsid w:val="001F2DD3"/>
    <w:rsid w:val="001F309C"/>
    <w:rsid w:val="001F3950"/>
    <w:rsid w:val="001F3C0E"/>
    <w:rsid w:val="001F4A30"/>
    <w:rsid w:val="001F5514"/>
    <w:rsid w:val="001F5C2E"/>
    <w:rsid w:val="001F5CA1"/>
    <w:rsid w:val="001F62E1"/>
    <w:rsid w:val="001F65DB"/>
    <w:rsid w:val="001F67A3"/>
    <w:rsid w:val="001F7C24"/>
    <w:rsid w:val="002013B3"/>
    <w:rsid w:val="002014B2"/>
    <w:rsid w:val="002031C7"/>
    <w:rsid w:val="002032C0"/>
    <w:rsid w:val="00203570"/>
    <w:rsid w:val="00203671"/>
    <w:rsid w:val="00204FA6"/>
    <w:rsid w:val="00205194"/>
    <w:rsid w:val="002065BE"/>
    <w:rsid w:val="002068E7"/>
    <w:rsid w:val="00211188"/>
    <w:rsid w:val="002114D0"/>
    <w:rsid w:val="00211629"/>
    <w:rsid w:val="0021199D"/>
    <w:rsid w:val="00211C9C"/>
    <w:rsid w:val="00212389"/>
    <w:rsid w:val="002124F8"/>
    <w:rsid w:val="00212723"/>
    <w:rsid w:val="00212767"/>
    <w:rsid w:val="002127C8"/>
    <w:rsid w:val="002129BC"/>
    <w:rsid w:val="00212B90"/>
    <w:rsid w:val="00213932"/>
    <w:rsid w:val="00214273"/>
    <w:rsid w:val="002142A4"/>
    <w:rsid w:val="0021431F"/>
    <w:rsid w:val="00214866"/>
    <w:rsid w:val="002151DC"/>
    <w:rsid w:val="002165E9"/>
    <w:rsid w:val="002166A7"/>
    <w:rsid w:val="0021675D"/>
    <w:rsid w:val="002168A6"/>
    <w:rsid w:val="002179BE"/>
    <w:rsid w:val="00217ECC"/>
    <w:rsid w:val="0022050B"/>
    <w:rsid w:val="00220B09"/>
    <w:rsid w:val="00221D91"/>
    <w:rsid w:val="00221E86"/>
    <w:rsid w:val="002222B0"/>
    <w:rsid w:val="00222C1B"/>
    <w:rsid w:val="00223227"/>
    <w:rsid w:val="00223AA5"/>
    <w:rsid w:val="00225A63"/>
    <w:rsid w:val="00225E2B"/>
    <w:rsid w:val="002266E3"/>
    <w:rsid w:val="00226850"/>
    <w:rsid w:val="00226C55"/>
    <w:rsid w:val="002273C1"/>
    <w:rsid w:val="00227E95"/>
    <w:rsid w:val="00230C8F"/>
    <w:rsid w:val="00231824"/>
    <w:rsid w:val="00231E06"/>
    <w:rsid w:val="00232BD0"/>
    <w:rsid w:val="00233D6F"/>
    <w:rsid w:val="0023429F"/>
    <w:rsid w:val="0023466B"/>
    <w:rsid w:val="002350AA"/>
    <w:rsid w:val="002378A5"/>
    <w:rsid w:val="0023794F"/>
    <w:rsid w:val="00237E90"/>
    <w:rsid w:val="0024018E"/>
    <w:rsid w:val="00240228"/>
    <w:rsid w:val="002404AD"/>
    <w:rsid w:val="002413D0"/>
    <w:rsid w:val="00241971"/>
    <w:rsid w:val="00242AD7"/>
    <w:rsid w:val="00242D13"/>
    <w:rsid w:val="00244267"/>
    <w:rsid w:val="00244A1B"/>
    <w:rsid w:val="00245149"/>
    <w:rsid w:val="00245BF5"/>
    <w:rsid w:val="00246080"/>
    <w:rsid w:val="00246201"/>
    <w:rsid w:val="00246224"/>
    <w:rsid w:val="00247306"/>
    <w:rsid w:val="00247BED"/>
    <w:rsid w:val="00250587"/>
    <w:rsid w:val="002526F7"/>
    <w:rsid w:val="00253727"/>
    <w:rsid w:val="00253F9E"/>
    <w:rsid w:val="0025402C"/>
    <w:rsid w:val="0025439E"/>
    <w:rsid w:val="00254B3D"/>
    <w:rsid w:val="00255CC0"/>
    <w:rsid w:val="002561B8"/>
    <w:rsid w:val="0025669D"/>
    <w:rsid w:val="00256F5B"/>
    <w:rsid w:val="00260725"/>
    <w:rsid w:val="00260EC7"/>
    <w:rsid w:val="00261284"/>
    <w:rsid w:val="00262065"/>
    <w:rsid w:val="00262F0E"/>
    <w:rsid w:val="0026364A"/>
    <w:rsid w:val="00263B7E"/>
    <w:rsid w:val="00263CAB"/>
    <w:rsid w:val="00264752"/>
    <w:rsid w:val="0026475C"/>
    <w:rsid w:val="00264848"/>
    <w:rsid w:val="00266392"/>
    <w:rsid w:val="00267A3C"/>
    <w:rsid w:val="00270470"/>
    <w:rsid w:val="00270ACA"/>
    <w:rsid w:val="00271108"/>
    <w:rsid w:val="00271E5F"/>
    <w:rsid w:val="00272CB8"/>
    <w:rsid w:val="002733D0"/>
    <w:rsid w:val="0027366E"/>
    <w:rsid w:val="00273AB4"/>
    <w:rsid w:val="00273C32"/>
    <w:rsid w:val="00273E23"/>
    <w:rsid w:val="00274E81"/>
    <w:rsid w:val="00277CAE"/>
    <w:rsid w:val="00277FAF"/>
    <w:rsid w:val="00281BCA"/>
    <w:rsid w:val="00282314"/>
    <w:rsid w:val="00282A47"/>
    <w:rsid w:val="00282B8E"/>
    <w:rsid w:val="00282FDC"/>
    <w:rsid w:val="00283532"/>
    <w:rsid w:val="00283E2E"/>
    <w:rsid w:val="002858C2"/>
    <w:rsid w:val="00285F47"/>
    <w:rsid w:val="00286098"/>
    <w:rsid w:val="0028711E"/>
    <w:rsid w:val="00287807"/>
    <w:rsid w:val="00287E90"/>
    <w:rsid w:val="00287F5C"/>
    <w:rsid w:val="00290477"/>
    <w:rsid w:val="00290546"/>
    <w:rsid w:val="002906CF"/>
    <w:rsid w:val="00290792"/>
    <w:rsid w:val="00290B8A"/>
    <w:rsid w:val="00291720"/>
    <w:rsid w:val="00291D50"/>
    <w:rsid w:val="0029222D"/>
    <w:rsid w:val="0029226F"/>
    <w:rsid w:val="00292F3E"/>
    <w:rsid w:val="00293780"/>
    <w:rsid w:val="00293EDE"/>
    <w:rsid w:val="00295262"/>
    <w:rsid w:val="00295270"/>
    <w:rsid w:val="00295379"/>
    <w:rsid w:val="00297106"/>
    <w:rsid w:val="002971AA"/>
    <w:rsid w:val="0029750C"/>
    <w:rsid w:val="002A0622"/>
    <w:rsid w:val="002A07F7"/>
    <w:rsid w:val="002A16F8"/>
    <w:rsid w:val="002A2E7B"/>
    <w:rsid w:val="002A4CFE"/>
    <w:rsid w:val="002A50B4"/>
    <w:rsid w:val="002A544B"/>
    <w:rsid w:val="002A5A51"/>
    <w:rsid w:val="002A5CD1"/>
    <w:rsid w:val="002A5F5B"/>
    <w:rsid w:val="002A70F0"/>
    <w:rsid w:val="002A7350"/>
    <w:rsid w:val="002A7359"/>
    <w:rsid w:val="002A790D"/>
    <w:rsid w:val="002B0145"/>
    <w:rsid w:val="002B0382"/>
    <w:rsid w:val="002B1EE7"/>
    <w:rsid w:val="002B2A94"/>
    <w:rsid w:val="002B2BE1"/>
    <w:rsid w:val="002B2D71"/>
    <w:rsid w:val="002B2D82"/>
    <w:rsid w:val="002B30C1"/>
    <w:rsid w:val="002B349C"/>
    <w:rsid w:val="002B36C6"/>
    <w:rsid w:val="002B37DC"/>
    <w:rsid w:val="002B3B72"/>
    <w:rsid w:val="002B3C27"/>
    <w:rsid w:val="002B5BF5"/>
    <w:rsid w:val="002C0158"/>
    <w:rsid w:val="002C095C"/>
    <w:rsid w:val="002C10CC"/>
    <w:rsid w:val="002C112A"/>
    <w:rsid w:val="002C1D89"/>
    <w:rsid w:val="002C1EF6"/>
    <w:rsid w:val="002C2026"/>
    <w:rsid w:val="002C4082"/>
    <w:rsid w:val="002C42A8"/>
    <w:rsid w:val="002C42B7"/>
    <w:rsid w:val="002C4C38"/>
    <w:rsid w:val="002C55A6"/>
    <w:rsid w:val="002C64FE"/>
    <w:rsid w:val="002C6AEE"/>
    <w:rsid w:val="002C7AE7"/>
    <w:rsid w:val="002C7C9D"/>
    <w:rsid w:val="002C7D22"/>
    <w:rsid w:val="002C7F88"/>
    <w:rsid w:val="002D047E"/>
    <w:rsid w:val="002D0E48"/>
    <w:rsid w:val="002D112D"/>
    <w:rsid w:val="002D1891"/>
    <w:rsid w:val="002D2540"/>
    <w:rsid w:val="002D2707"/>
    <w:rsid w:val="002D315A"/>
    <w:rsid w:val="002D4190"/>
    <w:rsid w:val="002D437B"/>
    <w:rsid w:val="002D5432"/>
    <w:rsid w:val="002D5801"/>
    <w:rsid w:val="002D5DB0"/>
    <w:rsid w:val="002D647E"/>
    <w:rsid w:val="002D6A58"/>
    <w:rsid w:val="002D718A"/>
    <w:rsid w:val="002E03D0"/>
    <w:rsid w:val="002E0414"/>
    <w:rsid w:val="002E1904"/>
    <w:rsid w:val="002E1A67"/>
    <w:rsid w:val="002E1A79"/>
    <w:rsid w:val="002E25F5"/>
    <w:rsid w:val="002E28AC"/>
    <w:rsid w:val="002E2DDF"/>
    <w:rsid w:val="002E3ACD"/>
    <w:rsid w:val="002E3D5D"/>
    <w:rsid w:val="002E3D8C"/>
    <w:rsid w:val="002E4760"/>
    <w:rsid w:val="002E4AA6"/>
    <w:rsid w:val="002E4BCB"/>
    <w:rsid w:val="002E5D36"/>
    <w:rsid w:val="002E5F8A"/>
    <w:rsid w:val="002E6754"/>
    <w:rsid w:val="002E6A44"/>
    <w:rsid w:val="002F0248"/>
    <w:rsid w:val="002F0743"/>
    <w:rsid w:val="002F0D6E"/>
    <w:rsid w:val="002F18A7"/>
    <w:rsid w:val="002F2A0B"/>
    <w:rsid w:val="002F2E9E"/>
    <w:rsid w:val="002F3825"/>
    <w:rsid w:val="002F3BF2"/>
    <w:rsid w:val="002F3EAA"/>
    <w:rsid w:val="002F40FF"/>
    <w:rsid w:val="002F4578"/>
    <w:rsid w:val="002F4DAB"/>
    <w:rsid w:val="002F54D3"/>
    <w:rsid w:val="002F5A28"/>
    <w:rsid w:val="002F6F57"/>
    <w:rsid w:val="002F703D"/>
    <w:rsid w:val="002F77A4"/>
    <w:rsid w:val="002F7811"/>
    <w:rsid w:val="002F7E48"/>
    <w:rsid w:val="0030036C"/>
    <w:rsid w:val="0030150B"/>
    <w:rsid w:val="00301B8A"/>
    <w:rsid w:val="00302B04"/>
    <w:rsid w:val="00302DF2"/>
    <w:rsid w:val="00303828"/>
    <w:rsid w:val="00303A35"/>
    <w:rsid w:val="00304CB0"/>
    <w:rsid w:val="00304CE2"/>
    <w:rsid w:val="00305268"/>
    <w:rsid w:val="0030538B"/>
    <w:rsid w:val="0030612C"/>
    <w:rsid w:val="003061B3"/>
    <w:rsid w:val="0030624B"/>
    <w:rsid w:val="003068A8"/>
    <w:rsid w:val="00306D5D"/>
    <w:rsid w:val="00310765"/>
    <w:rsid w:val="003108CA"/>
    <w:rsid w:val="00310904"/>
    <w:rsid w:val="00310AFC"/>
    <w:rsid w:val="00311EB8"/>
    <w:rsid w:val="00313741"/>
    <w:rsid w:val="00313779"/>
    <w:rsid w:val="003139D8"/>
    <w:rsid w:val="00314A99"/>
    <w:rsid w:val="00315011"/>
    <w:rsid w:val="00317E9A"/>
    <w:rsid w:val="00320267"/>
    <w:rsid w:val="003210FE"/>
    <w:rsid w:val="00321A47"/>
    <w:rsid w:val="00322341"/>
    <w:rsid w:val="0032352F"/>
    <w:rsid w:val="0032381C"/>
    <w:rsid w:val="00323BC7"/>
    <w:rsid w:val="003248FB"/>
    <w:rsid w:val="00324C91"/>
    <w:rsid w:val="00325E4D"/>
    <w:rsid w:val="00326339"/>
    <w:rsid w:val="0032761C"/>
    <w:rsid w:val="00327784"/>
    <w:rsid w:val="00327B43"/>
    <w:rsid w:val="00330191"/>
    <w:rsid w:val="0033029D"/>
    <w:rsid w:val="0033090B"/>
    <w:rsid w:val="0033124B"/>
    <w:rsid w:val="00331796"/>
    <w:rsid w:val="0033189C"/>
    <w:rsid w:val="00332083"/>
    <w:rsid w:val="00333E10"/>
    <w:rsid w:val="0033435E"/>
    <w:rsid w:val="00335680"/>
    <w:rsid w:val="00336352"/>
    <w:rsid w:val="00336C95"/>
    <w:rsid w:val="00336CF2"/>
    <w:rsid w:val="003403AE"/>
    <w:rsid w:val="0034173F"/>
    <w:rsid w:val="00341C8C"/>
    <w:rsid w:val="0034374B"/>
    <w:rsid w:val="00343A4D"/>
    <w:rsid w:val="003440FD"/>
    <w:rsid w:val="00344837"/>
    <w:rsid w:val="00344B0A"/>
    <w:rsid w:val="00345227"/>
    <w:rsid w:val="0034580B"/>
    <w:rsid w:val="003463E4"/>
    <w:rsid w:val="003475E4"/>
    <w:rsid w:val="00347A7C"/>
    <w:rsid w:val="00350A4B"/>
    <w:rsid w:val="00350AB4"/>
    <w:rsid w:val="0035127A"/>
    <w:rsid w:val="00352494"/>
    <w:rsid w:val="00352BFE"/>
    <w:rsid w:val="00352D64"/>
    <w:rsid w:val="00353261"/>
    <w:rsid w:val="00353CC5"/>
    <w:rsid w:val="0035547C"/>
    <w:rsid w:val="00357885"/>
    <w:rsid w:val="00357B4D"/>
    <w:rsid w:val="00357DE1"/>
    <w:rsid w:val="0036204B"/>
    <w:rsid w:val="00362E1C"/>
    <w:rsid w:val="00364143"/>
    <w:rsid w:val="00367311"/>
    <w:rsid w:val="0037046F"/>
    <w:rsid w:val="003720FF"/>
    <w:rsid w:val="00372487"/>
    <w:rsid w:val="0037249D"/>
    <w:rsid w:val="003730EF"/>
    <w:rsid w:val="00374019"/>
    <w:rsid w:val="0037552C"/>
    <w:rsid w:val="00375DC8"/>
    <w:rsid w:val="0037629E"/>
    <w:rsid w:val="00376B1F"/>
    <w:rsid w:val="00376DA1"/>
    <w:rsid w:val="0037719E"/>
    <w:rsid w:val="003774DB"/>
    <w:rsid w:val="0037784F"/>
    <w:rsid w:val="00381B82"/>
    <w:rsid w:val="0038482E"/>
    <w:rsid w:val="00385AFA"/>
    <w:rsid w:val="00387094"/>
    <w:rsid w:val="00390A76"/>
    <w:rsid w:val="003918BC"/>
    <w:rsid w:val="00393247"/>
    <w:rsid w:val="00393EE8"/>
    <w:rsid w:val="00394CBE"/>
    <w:rsid w:val="00395015"/>
    <w:rsid w:val="00395AC7"/>
    <w:rsid w:val="003A08C5"/>
    <w:rsid w:val="003A0DA3"/>
    <w:rsid w:val="003A0F38"/>
    <w:rsid w:val="003A1150"/>
    <w:rsid w:val="003A2186"/>
    <w:rsid w:val="003A2F94"/>
    <w:rsid w:val="003A326C"/>
    <w:rsid w:val="003A3557"/>
    <w:rsid w:val="003A3D43"/>
    <w:rsid w:val="003A4649"/>
    <w:rsid w:val="003A4755"/>
    <w:rsid w:val="003A5A98"/>
    <w:rsid w:val="003A5C51"/>
    <w:rsid w:val="003A5F89"/>
    <w:rsid w:val="003A68AC"/>
    <w:rsid w:val="003A6A2A"/>
    <w:rsid w:val="003A7454"/>
    <w:rsid w:val="003A7543"/>
    <w:rsid w:val="003A7AF2"/>
    <w:rsid w:val="003B05CB"/>
    <w:rsid w:val="003B14C2"/>
    <w:rsid w:val="003B1B5C"/>
    <w:rsid w:val="003B1ECC"/>
    <w:rsid w:val="003B3C25"/>
    <w:rsid w:val="003B5817"/>
    <w:rsid w:val="003B5AEF"/>
    <w:rsid w:val="003B6258"/>
    <w:rsid w:val="003B6873"/>
    <w:rsid w:val="003B7680"/>
    <w:rsid w:val="003B7DDA"/>
    <w:rsid w:val="003C02F3"/>
    <w:rsid w:val="003C0993"/>
    <w:rsid w:val="003C0E4D"/>
    <w:rsid w:val="003C12BE"/>
    <w:rsid w:val="003C140C"/>
    <w:rsid w:val="003C1556"/>
    <w:rsid w:val="003C18C4"/>
    <w:rsid w:val="003C1C5D"/>
    <w:rsid w:val="003C1DC8"/>
    <w:rsid w:val="003C2514"/>
    <w:rsid w:val="003C2ADF"/>
    <w:rsid w:val="003C55F5"/>
    <w:rsid w:val="003C5ECD"/>
    <w:rsid w:val="003D09AA"/>
    <w:rsid w:val="003D0A9B"/>
    <w:rsid w:val="003D0CD0"/>
    <w:rsid w:val="003D278D"/>
    <w:rsid w:val="003D2AEE"/>
    <w:rsid w:val="003D2CE7"/>
    <w:rsid w:val="003D39E8"/>
    <w:rsid w:val="003D3BDC"/>
    <w:rsid w:val="003D3D36"/>
    <w:rsid w:val="003D49F3"/>
    <w:rsid w:val="003D58B3"/>
    <w:rsid w:val="003D671A"/>
    <w:rsid w:val="003D68AB"/>
    <w:rsid w:val="003D6FF8"/>
    <w:rsid w:val="003D7527"/>
    <w:rsid w:val="003D7733"/>
    <w:rsid w:val="003E0C8D"/>
    <w:rsid w:val="003E18A0"/>
    <w:rsid w:val="003E2A0D"/>
    <w:rsid w:val="003E4E8C"/>
    <w:rsid w:val="003E568C"/>
    <w:rsid w:val="003E703A"/>
    <w:rsid w:val="003E71A4"/>
    <w:rsid w:val="003E725D"/>
    <w:rsid w:val="003E73A2"/>
    <w:rsid w:val="003E7E46"/>
    <w:rsid w:val="003F0111"/>
    <w:rsid w:val="003F1487"/>
    <w:rsid w:val="003F150D"/>
    <w:rsid w:val="003F1522"/>
    <w:rsid w:val="003F187D"/>
    <w:rsid w:val="003F191A"/>
    <w:rsid w:val="003F21F3"/>
    <w:rsid w:val="003F2284"/>
    <w:rsid w:val="003F24EE"/>
    <w:rsid w:val="003F30D6"/>
    <w:rsid w:val="003F438A"/>
    <w:rsid w:val="003F51AC"/>
    <w:rsid w:val="003F5A3E"/>
    <w:rsid w:val="003F6710"/>
    <w:rsid w:val="003F697E"/>
    <w:rsid w:val="003F6A8A"/>
    <w:rsid w:val="003F71FD"/>
    <w:rsid w:val="003F724D"/>
    <w:rsid w:val="003F754F"/>
    <w:rsid w:val="003F7F9E"/>
    <w:rsid w:val="00401545"/>
    <w:rsid w:val="0040175F"/>
    <w:rsid w:val="004022FE"/>
    <w:rsid w:val="00402694"/>
    <w:rsid w:val="00403185"/>
    <w:rsid w:val="00403769"/>
    <w:rsid w:val="00403FD7"/>
    <w:rsid w:val="004057A7"/>
    <w:rsid w:val="00406447"/>
    <w:rsid w:val="004069CA"/>
    <w:rsid w:val="0040714F"/>
    <w:rsid w:val="004074EE"/>
    <w:rsid w:val="004077CE"/>
    <w:rsid w:val="00407B0C"/>
    <w:rsid w:val="00407D64"/>
    <w:rsid w:val="00407D89"/>
    <w:rsid w:val="0041030E"/>
    <w:rsid w:val="0041098F"/>
    <w:rsid w:val="0041110D"/>
    <w:rsid w:val="0041186C"/>
    <w:rsid w:val="00411F7D"/>
    <w:rsid w:val="004120A5"/>
    <w:rsid w:val="00412AD9"/>
    <w:rsid w:val="004130EA"/>
    <w:rsid w:val="004132AD"/>
    <w:rsid w:val="00413702"/>
    <w:rsid w:val="00413B0F"/>
    <w:rsid w:val="0041457B"/>
    <w:rsid w:val="00414EAB"/>
    <w:rsid w:val="004153CC"/>
    <w:rsid w:val="00415901"/>
    <w:rsid w:val="004163CF"/>
    <w:rsid w:val="00416A03"/>
    <w:rsid w:val="0041785F"/>
    <w:rsid w:val="0041791B"/>
    <w:rsid w:val="004203B6"/>
    <w:rsid w:val="004223F3"/>
    <w:rsid w:val="004226BD"/>
    <w:rsid w:val="004234A1"/>
    <w:rsid w:val="00423B8B"/>
    <w:rsid w:val="004246D8"/>
    <w:rsid w:val="00425415"/>
    <w:rsid w:val="00425DE4"/>
    <w:rsid w:val="00426C2E"/>
    <w:rsid w:val="00426CAD"/>
    <w:rsid w:val="00426E11"/>
    <w:rsid w:val="00427A05"/>
    <w:rsid w:val="00427C78"/>
    <w:rsid w:val="00427F1B"/>
    <w:rsid w:val="004301AF"/>
    <w:rsid w:val="00430A12"/>
    <w:rsid w:val="00432CCD"/>
    <w:rsid w:val="00432CE1"/>
    <w:rsid w:val="0043386D"/>
    <w:rsid w:val="00434C5E"/>
    <w:rsid w:val="00434E88"/>
    <w:rsid w:val="0043515D"/>
    <w:rsid w:val="0043751C"/>
    <w:rsid w:val="0043788C"/>
    <w:rsid w:val="0044062C"/>
    <w:rsid w:val="00440976"/>
    <w:rsid w:val="00440B9A"/>
    <w:rsid w:val="00440D94"/>
    <w:rsid w:val="00441BCB"/>
    <w:rsid w:val="004422FD"/>
    <w:rsid w:val="00442916"/>
    <w:rsid w:val="00442B92"/>
    <w:rsid w:val="00442CDD"/>
    <w:rsid w:val="00443652"/>
    <w:rsid w:val="00444A77"/>
    <w:rsid w:val="0044522F"/>
    <w:rsid w:val="00445733"/>
    <w:rsid w:val="00445F25"/>
    <w:rsid w:val="00445F3A"/>
    <w:rsid w:val="00445FD8"/>
    <w:rsid w:val="00446222"/>
    <w:rsid w:val="0044643B"/>
    <w:rsid w:val="00446BDF"/>
    <w:rsid w:val="00446F82"/>
    <w:rsid w:val="00447C05"/>
    <w:rsid w:val="00447ED7"/>
    <w:rsid w:val="00450B6B"/>
    <w:rsid w:val="00450FA7"/>
    <w:rsid w:val="00451134"/>
    <w:rsid w:val="00451A3A"/>
    <w:rsid w:val="00453195"/>
    <w:rsid w:val="00454BF4"/>
    <w:rsid w:val="00454F1C"/>
    <w:rsid w:val="00455C91"/>
    <w:rsid w:val="004560BA"/>
    <w:rsid w:val="004561BE"/>
    <w:rsid w:val="0045639E"/>
    <w:rsid w:val="00456674"/>
    <w:rsid w:val="00457C99"/>
    <w:rsid w:val="00460946"/>
    <w:rsid w:val="004611D9"/>
    <w:rsid w:val="004613B5"/>
    <w:rsid w:val="00462235"/>
    <w:rsid w:val="00462E26"/>
    <w:rsid w:val="00463D50"/>
    <w:rsid w:val="0046526D"/>
    <w:rsid w:val="00465974"/>
    <w:rsid w:val="00465F86"/>
    <w:rsid w:val="004661AB"/>
    <w:rsid w:val="0046663A"/>
    <w:rsid w:val="00466C07"/>
    <w:rsid w:val="00467DCD"/>
    <w:rsid w:val="00467E27"/>
    <w:rsid w:val="0047082D"/>
    <w:rsid w:val="0047097D"/>
    <w:rsid w:val="00471BBC"/>
    <w:rsid w:val="00473C55"/>
    <w:rsid w:val="00473C8B"/>
    <w:rsid w:val="0047498D"/>
    <w:rsid w:val="00474C12"/>
    <w:rsid w:val="0047630F"/>
    <w:rsid w:val="00476802"/>
    <w:rsid w:val="00480B5A"/>
    <w:rsid w:val="00482878"/>
    <w:rsid w:val="0048287D"/>
    <w:rsid w:val="00483FEC"/>
    <w:rsid w:val="00484426"/>
    <w:rsid w:val="00484454"/>
    <w:rsid w:val="0048446C"/>
    <w:rsid w:val="00484499"/>
    <w:rsid w:val="004846CF"/>
    <w:rsid w:val="0048475F"/>
    <w:rsid w:val="00485D63"/>
    <w:rsid w:val="00486D7A"/>
    <w:rsid w:val="00487069"/>
    <w:rsid w:val="00487465"/>
    <w:rsid w:val="00487F52"/>
    <w:rsid w:val="00490325"/>
    <w:rsid w:val="00490393"/>
    <w:rsid w:val="00490729"/>
    <w:rsid w:val="0049163A"/>
    <w:rsid w:val="00491971"/>
    <w:rsid w:val="0049285C"/>
    <w:rsid w:val="00492C1C"/>
    <w:rsid w:val="00494726"/>
    <w:rsid w:val="004954DA"/>
    <w:rsid w:val="004956DF"/>
    <w:rsid w:val="00497460"/>
    <w:rsid w:val="00497494"/>
    <w:rsid w:val="004976F2"/>
    <w:rsid w:val="004A08E6"/>
    <w:rsid w:val="004A0C37"/>
    <w:rsid w:val="004A2583"/>
    <w:rsid w:val="004A4331"/>
    <w:rsid w:val="004A5375"/>
    <w:rsid w:val="004A5FD9"/>
    <w:rsid w:val="004A66D0"/>
    <w:rsid w:val="004A6F87"/>
    <w:rsid w:val="004A6FF4"/>
    <w:rsid w:val="004A7071"/>
    <w:rsid w:val="004A7384"/>
    <w:rsid w:val="004B0216"/>
    <w:rsid w:val="004B0F3E"/>
    <w:rsid w:val="004B10DE"/>
    <w:rsid w:val="004B1F8B"/>
    <w:rsid w:val="004B20F3"/>
    <w:rsid w:val="004B2331"/>
    <w:rsid w:val="004B33D7"/>
    <w:rsid w:val="004B4803"/>
    <w:rsid w:val="004B4D17"/>
    <w:rsid w:val="004B4FBE"/>
    <w:rsid w:val="004B5A36"/>
    <w:rsid w:val="004B5D94"/>
    <w:rsid w:val="004B64BB"/>
    <w:rsid w:val="004B6AA1"/>
    <w:rsid w:val="004B6D0B"/>
    <w:rsid w:val="004B771E"/>
    <w:rsid w:val="004C064F"/>
    <w:rsid w:val="004C1463"/>
    <w:rsid w:val="004C3824"/>
    <w:rsid w:val="004C38C3"/>
    <w:rsid w:val="004C435D"/>
    <w:rsid w:val="004C46B1"/>
    <w:rsid w:val="004C563D"/>
    <w:rsid w:val="004C6BF1"/>
    <w:rsid w:val="004C7383"/>
    <w:rsid w:val="004C74AF"/>
    <w:rsid w:val="004D1A8B"/>
    <w:rsid w:val="004D1CEB"/>
    <w:rsid w:val="004D2599"/>
    <w:rsid w:val="004D2B18"/>
    <w:rsid w:val="004D2C7D"/>
    <w:rsid w:val="004D32B1"/>
    <w:rsid w:val="004D3EBD"/>
    <w:rsid w:val="004D471C"/>
    <w:rsid w:val="004D5199"/>
    <w:rsid w:val="004D6319"/>
    <w:rsid w:val="004D6B9E"/>
    <w:rsid w:val="004D7E15"/>
    <w:rsid w:val="004D7F57"/>
    <w:rsid w:val="004E002D"/>
    <w:rsid w:val="004E00F1"/>
    <w:rsid w:val="004E135B"/>
    <w:rsid w:val="004E26A8"/>
    <w:rsid w:val="004E2910"/>
    <w:rsid w:val="004E35B6"/>
    <w:rsid w:val="004E3D4F"/>
    <w:rsid w:val="004E4674"/>
    <w:rsid w:val="004E4708"/>
    <w:rsid w:val="004E548A"/>
    <w:rsid w:val="004E58CD"/>
    <w:rsid w:val="004E67B0"/>
    <w:rsid w:val="004E744F"/>
    <w:rsid w:val="004E7F01"/>
    <w:rsid w:val="004F0AAE"/>
    <w:rsid w:val="004F1695"/>
    <w:rsid w:val="004F2226"/>
    <w:rsid w:val="004F2325"/>
    <w:rsid w:val="004F2666"/>
    <w:rsid w:val="004F2FC0"/>
    <w:rsid w:val="004F303B"/>
    <w:rsid w:val="004F30D0"/>
    <w:rsid w:val="004F3255"/>
    <w:rsid w:val="004F42D5"/>
    <w:rsid w:val="004F4433"/>
    <w:rsid w:val="004F44B5"/>
    <w:rsid w:val="004F4854"/>
    <w:rsid w:val="004F5543"/>
    <w:rsid w:val="004F5E16"/>
    <w:rsid w:val="004F6067"/>
    <w:rsid w:val="004F62E1"/>
    <w:rsid w:val="004F748A"/>
    <w:rsid w:val="004F77DC"/>
    <w:rsid w:val="004F7CA6"/>
    <w:rsid w:val="00500939"/>
    <w:rsid w:val="005009CD"/>
    <w:rsid w:val="0050109B"/>
    <w:rsid w:val="0050273A"/>
    <w:rsid w:val="00502FA5"/>
    <w:rsid w:val="0050359C"/>
    <w:rsid w:val="00504620"/>
    <w:rsid w:val="00505243"/>
    <w:rsid w:val="00505862"/>
    <w:rsid w:val="00505A81"/>
    <w:rsid w:val="00505AC7"/>
    <w:rsid w:val="005065AE"/>
    <w:rsid w:val="005073E2"/>
    <w:rsid w:val="00507AAD"/>
    <w:rsid w:val="00510904"/>
    <w:rsid w:val="00510DAC"/>
    <w:rsid w:val="00511263"/>
    <w:rsid w:val="0051172E"/>
    <w:rsid w:val="005117E1"/>
    <w:rsid w:val="00512446"/>
    <w:rsid w:val="00512ED8"/>
    <w:rsid w:val="0051306B"/>
    <w:rsid w:val="0051359A"/>
    <w:rsid w:val="00513A0A"/>
    <w:rsid w:val="00513AC0"/>
    <w:rsid w:val="005141AF"/>
    <w:rsid w:val="00514C2F"/>
    <w:rsid w:val="0051522C"/>
    <w:rsid w:val="005152A4"/>
    <w:rsid w:val="00515F5D"/>
    <w:rsid w:val="005169B9"/>
    <w:rsid w:val="00516B34"/>
    <w:rsid w:val="00517069"/>
    <w:rsid w:val="00517B15"/>
    <w:rsid w:val="00521825"/>
    <w:rsid w:val="00521890"/>
    <w:rsid w:val="005220C9"/>
    <w:rsid w:val="00522122"/>
    <w:rsid w:val="0052219A"/>
    <w:rsid w:val="00522285"/>
    <w:rsid w:val="00522CAB"/>
    <w:rsid w:val="00523F02"/>
    <w:rsid w:val="005241C8"/>
    <w:rsid w:val="0052482C"/>
    <w:rsid w:val="0052557B"/>
    <w:rsid w:val="0052581A"/>
    <w:rsid w:val="00526425"/>
    <w:rsid w:val="005264B1"/>
    <w:rsid w:val="00526E8C"/>
    <w:rsid w:val="0052744F"/>
    <w:rsid w:val="0053023C"/>
    <w:rsid w:val="0053262F"/>
    <w:rsid w:val="0053437C"/>
    <w:rsid w:val="00535B3A"/>
    <w:rsid w:val="00535F21"/>
    <w:rsid w:val="005361CB"/>
    <w:rsid w:val="00536240"/>
    <w:rsid w:val="005362F9"/>
    <w:rsid w:val="00537DEC"/>
    <w:rsid w:val="00542253"/>
    <w:rsid w:val="005422F1"/>
    <w:rsid w:val="00542513"/>
    <w:rsid w:val="0054264F"/>
    <w:rsid w:val="00542BEB"/>
    <w:rsid w:val="005433FA"/>
    <w:rsid w:val="00543DD2"/>
    <w:rsid w:val="005444BA"/>
    <w:rsid w:val="005448A9"/>
    <w:rsid w:val="005451A1"/>
    <w:rsid w:val="00545B4A"/>
    <w:rsid w:val="00545B6C"/>
    <w:rsid w:val="005465E9"/>
    <w:rsid w:val="00546CFA"/>
    <w:rsid w:val="0054736B"/>
    <w:rsid w:val="00550107"/>
    <w:rsid w:val="0055028B"/>
    <w:rsid w:val="005518EC"/>
    <w:rsid w:val="00551A31"/>
    <w:rsid w:val="00551A49"/>
    <w:rsid w:val="00551F07"/>
    <w:rsid w:val="00552732"/>
    <w:rsid w:val="005530F9"/>
    <w:rsid w:val="0055443F"/>
    <w:rsid w:val="00554FFB"/>
    <w:rsid w:val="005552F0"/>
    <w:rsid w:val="005557AD"/>
    <w:rsid w:val="00555E44"/>
    <w:rsid w:val="005563E9"/>
    <w:rsid w:val="005604BC"/>
    <w:rsid w:val="00560550"/>
    <w:rsid w:val="00560AE0"/>
    <w:rsid w:val="00561489"/>
    <w:rsid w:val="00561A2E"/>
    <w:rsid w:val="00562721"/>
    <w:rsid w:val="005650B2"/>
    <w:rsid w:val="00565474"/>
    <w:rsid w:val="0056549A"/>
    <w:rsid w:val="00565C20"/>
    <w:rsid w:val="00566382"/>
    <w:rsid w:val="005669E0"/>
    <w:rsid w:val="00566CF0"/>
    <w:rsid w:val="00567EBC"/>
    <w:rsid w:val="00570423"/>
    <w:rsid w:val="00571232"/>
    <w:rsid w:val="00571C2D"/>
    <w:rsid w:val="00572323"/>
    <w:rsid w:val="00574410"/>
    <w:rsid w:val="0057465A"/>
    <w:rsid w:val="0057505D"/>
    <w:rsid w:val="00575222"/>
    <w:rsid w:val="00575E8D"/>
    <w:rsid w:val="00576617"/>
    <w:rsid w:val="00577125"/>
    <w:rsid w:val="00577507"/>
    <w:rsid w:val="00577A58"/>
    <w:rsid w:val="00580274"/>
    <w:rsid w:val="00581039"/>
    <w:rsid w:val="005826B6"/>
    <w:rsid w:val="00583817"/>
    <w:rsid w:val="00583C42"/>
    <w:rsid w:val="005844D3"/>
    <w:rsid w:val="00584A8A"/>
    <w:rsid w:val="00585607"/>
    <w:rsid w:val="00585649"/>
    <w:rsid w:val="0058599A"/>
    <w:rsid w:val="00585F15"/>
    <w:rsid w:val="005866CC"/>
    <w:rsid w:val="00590113"/>
    <w:rsid w:val="00590D0C"/>
    <w:rsid w:val="00591818"/>
    <w:rsid w:val="005924B1"/>
    <w:rsid w:val="00593412"/>
    <w:rsid w:val="0059394A"/>
    <w:rsid w:val="00593BA2"/>
    <w:rsid w:val="00594C94"/>
    <w:rsid w:val="00594CE5"/>
    <w:rsid w:val="005950C4"/>
    <w:rsid w:val="00595213"/>
    <w:rsid w:val="00595911"/>
    <w:rsid w:val="005969AD"/>
    <w:rsid w:val="0059739B"/>
    <w:rsid w:val="00597545"/>
    <w:rsid w:val="005A10D4"/>
    <w:rsid w:val="005A2A60"/>
    <w:rsid w:val="005A2D5A"/>
    <w:rsid w:val="005A305A"/>
    <w:rsid w:val="005A31C5"/>
    <w:rsid w:val="005A4BEC"/>
    <w:rsid w:val="005A5A08"/>
    <w:rsid w:val="005A64FB"/>
    <w:rsid w:val="005A6A0F"/>
    <w:rsid w:val="005A7BB0"/>
    <w:rsid w:val="005B010D"/>
    <w:rsid w:val="005B0CE4"/>
    <w:rsid w:val="005B0E5B"/>
    <w:rsid w:val="005B261B"/>
    <w:rsid w:val="005B29B3"/>
    <w:rsid w:val="005B4B64"/>
    <w:rsid w:val="005B4CA8"/>
    <w:rsid w:val="005B4DCB"/>
    <w:rsid w:val="005B4F7A"/>
    <w:rsid w:val="005B5E7E"/>
    <w:rsid w:val="005B6B03"/>
    <w:rsid w:val="005B73C1"/>
    <w:rsid w:val="005B7681"/>
    <w:rsid w:val="005B7D46"/>
    <w:rsid w:val="005B7E9E"/>
    <w:rsid w:val="005C16E7"/>
    <w:rsid w:val="005C2338"/>
    <w:rsid w:val="005C242E"/>
    <w:rsid w:val="005C2CE4"/>
    <w:rsid w:val="005C3127"/>
    <w:rsid w:val="005C3883"/>
    <w:rsid w:val="005C4135"/>
    <w:rsid w:val="005C423F"/>
    <w:rsid w:val="005C4611"/>
    <w:rsid w:val="005C4644"/>
    <w:rsid w:val="005C491F"/>
    <w:rsid w:val="005C56EF"/>
    <w:rsid w:val="005C5EB4"/>
    <w:rsid w:val="005C65A3"/>
    <w:rsid w:val="005C67D0"/>
    <w:rsid w:val="005C6C17"/>
    <w:rsid w:val="005C70AF"/>
    <w:rsid w:val="005C70FE"/>
    <w:rsid w:val="005C73A7"/>
    <w:rsid w:val="005C7541"/>
    <w:rsid w:val="005C7B45"/>
    <w:rsid w:val="005C7BA6"/>
    <w:rsid w:val="005C7C29"/>
    <w:rsid w:val="005D02A3"/>
    <w:rsid w:val="005D0953"/>
    <w:rsid w:val="005D1894"/>
    <w:rsid w:val="005D1AC1"/>
    <w:rsid w:val="005D231A"/>
    <w:rsid w:val="005D23E3"/>
    <w:rsid w:val="005D2FD4"/>
    <w:rsid w:val="005D3284"/>
    <w:rsid w:val="005D3F4A"/>
    <w:rsid w:val="005D420E"/>
    <w:rsid w:val="005D4535"/>
    <w:rsid w:val="005D4699"/>
    <w:rsid w:val="005D4EEC"/>
    <w:rsid w:val="005D5460"/>
    <w:rsid w:val="005D6EA6"/>
    <w:rsid w:val="005D7356"/>
    <w:rsid w:val="005D7525"/>
    <w:rsid w:val="005E00E0"/>
    <w:rsid w:val="005E0137"/>
    <w:rsid w:val="005E02ED"/>
    <w:rsid w:val="005E0BFC"/>
    <w:rsid w:val="005E1198"/>
    <w:rsid w:val="005E1856"/>
    <w:rsid w:val="005E1CEA"/>
    <w:rsid w:val="005E28BB"/>
    <w:rsid w:val="005E3A28"/>
    <w:rsid w:val="005E42AD"/>
    <w:rsid w:val="005E526D"/>
    <w:rsid w:val="005E5394"/>
    <w:rsid w:val="005E53F2"/>
    <w:rsid w:val="005E62AF"/>
    <w:rsid w:val="005E6669"/>
    <w:rsid w:val="005E6B36"/>
    <w:rsid w:val="005E6CA0"/>
    <w:rsid w:val="005E6F22"/>
    <w:rsid w:val="005E727A"/>
    <w:rsid w:val="005F0279"/>
    <w:rsid w:val="005F0B6A"/>
    <w:rsid w:val="005F0FC3"/>
    <w:rsid w:val="005F185D"/>
    <w:rsid w:val="005F28E2"/>
    <w:rsid w:val="005F2971"/>
    <w:rsid w:val="005F2EF6"/>
    <w:rsid w:val="005F3715"/>
    <w:rsid w:val="005F3716"/>
    <w:rsid w:val="005F49C5"/>
    <w:rsid w:val="005F7274"/>
    <w:rsid w:val="005F7968"/>
    <w:rsid w:val="006012EB"/>
    <w:rsid w:val="00601420"/>
    <w:rsid w:val="00602B94"/>
    <w:rsid w:val="00602F9F"/>
    <w:rsid w:val="00603007"/>
    <w:rsid w:val="0060300D"/>
    <w:rsid w:val="00603739"/>
    <w:rsid w:val="00603CCA"/>
    <w:rsid w:val="006060D7"/>
    <w:rsid w:val="00606AC7"/>
    <w:rsid w:val="00606DFB"/>
    <w:rsid w:val="00610534"/>
    <w:rsid w:val="00610C2D"/>
    <w:rsid w:val="00611144"/>
    <w:rsid w:val="00612218"/>
    <w:rsid w:val="0061353D"/>
    <w:rsid w:val="00613B6F"/>
    <w:rsid w:val="00614793"/>
    <w:rsid w:val="006147FD"/>
    <w:rsid w:val="00615601"/>
    <w:rsid w:val="0061591D"/>
    <w:rsid w:val="00620158"/>
    <w:rsid w:val="006206E9"/>
    <w:rsid w:val="006210D8"/>
    <w:rsid w:val="00621AEE"/>
    <w:rsid w:val="006220FF"/>
    <w:rsid w:val="00622100"/>
    <w:rsid w:val="00622B4B"/>
    <w:rsid w:val="00622F32"/>
    <w:rsid w:val="006237C2"/>
    <w:rsid w:val="00623E2F"/>
    <w:rsid w:val="00625E30"/>
    <w:rsid w:val="00630BF2"/>
    <w:rsid w:val="00630C09"/>
    <w:rsid w:val="00630F30"/>
    <w:rsid w:val="00631229"/>
    <w:rsid w:val="00632508"/>
    <w:rsid w:val="006326B2"/>
    <w:rsid w:val="0063299B"/>
    <w:rsid w:val="00632D0C"/>
    <w:rsid w:val="006335A4"/>
    <w:rsid w:val="006339DA"/>
    <w:rsid w:val="00633A5D"/>
    <w:rsid w:val="00633B88"/>
    <w:rsid w:val="00634154"/>
    <w:rsid w:val="00634217"/>
    <w:rsid w:val="006342AB"/>
    <w:rsid w:val="00634590"/>
    <w:rsid w:val="00634B5D"/>
    <w:rsid w:val="00634BF3"/>
    <w:rsid w:val="00636708"/>
    <w:rsid w:val="00636DF6"/>
    <w:rsid w:val="00636E9B"/>
    <w:rsid w:val="006374EC"/>
    <w:rsid w:val="00637963"/>
    <w:rsid w:val="00640195"/>
    <w:rsid w:val="00640235"/>
    <w:rsid w:val="00640B92"/>
    <w:rsid w:val="00640C77"/>
    <w:rsid w:val="006412E4"/>
    <w:rsid w:val="006414C0"/>
    <w:rsid w:val="00641620"/>
    <w:rsid w:val="006428A9"/>
    <w:rsid w:val="00643F10"/>
    <w:rsid w:val="006449C9"/>
    <w:rsid w:val="00644C76"/>
    <w:rsid w:val="00647211"/>
    <w:rsid w:val="00647526"/>
    <w:rsid w:val="00647B6C"/>
    <w:rsid w:val="00650017"/>
    <w:rsid w:val="0065004F"/>
    <w:rsid w:val="006506AD"/>
    <w:rsid w:val="006511F1"/>
    <w:rsid w:val="00651606"/>
    <w:rsid w:val="006521F1"/>
    <w:rsid w:val="0065418C"/>
    <w:rsid w:val="0065535E"/>
    <w:rsid w:val="00655390"/>
    <w:rsid w:val="006556A8"/>
    <w:rsid w:val="006558C3"/>
    <w:rsid w:val="00655B3D"/>
    <w:rsid w:val="00655CFC"/>
    <w:rsid w:val="00655EEC"/>
    <w:rsid w:val="00656149"/>
    <w:rsid w:val="00656304"/>
    <w:rsid w:val="00656954"/>
    <w:rsid w:val="0065698D"/>
    <w:rsid w:val="00657C7A"/>
    <w:rsid w:val="0066119A"/>
    <w:rsid w:val="006612F6"/>
    <w:rsid w:val="00661EA1"/>
    <w:rsid w:val="0066224B"/>
    <w:rsid w:val="006633B8"/>
    <w:rsid w:val="00663D90"/>
    <w:rsid w:val="006642B6"/>
    <w:rsid w:val="00664529"/>
    <w:rsid w:val="00664BEE"/>
    <w:rsid w:val="00664EA0"/>
    <w:rsid w:val="0066634D"/>
    <w:rsid w:val="00666CBB"/>
    <w:rsid w:val="00666EB6"/>
    <w:rsid w:val="00667664"/>
    <w:rsid w:val="006677BB"/>
    <w:rsid w:val="0067014A"/>
    <w:rsid w:val="006707D3"/>
    <w:rsid w:val="00670EE3"/>
    <w:rsid w:val="00671B09"/>
    <w:rsid w:val="00671D8D"/>
    <w:rsid w:val="00671E31"/>
    <w:rsid w:val="00672C90"/>
    <w:rsid w:val="006731F3"/>
    <w:rsid w:val="006738AF"/>
    <w:rsid w:val="00673F23"/>
    <w:rsid w:val="00674687"/>
    <w:rsid w:val="00674BF4"/>
    <w:rsid w:val="00674ECB"/>
    <w:rsid w:val="00675468"/>
    <w:rsid w:val="006763E9"/>
    <w:rsid w:val="0068102E"/>
    <w:rsid w:val="00681A58"/>
    <w:rsid w:val="00682662"/>
    <w:rsid w:val="00683939"/>
    <w:rsid w:val="00683D5D"/>
    <w:rsid w:val="00685DBF"/>
    <w:rsid w:val="00685EC0"/>
    <w:rsid w:val="00686758"/>
    <w:rsid w:val="00686955"/>
    <w:rsid w:val="00686A78"/>
    <w:rsid w:val="00690451"/>
    <w:rsid w:val="00690466"/>
    <w:rsid w:val="00691624"/>
    <w:rsid w:val="00691AA7"/>
    <w:rsid w:val="00693D9B"/>
    <w:rsid w:val="00695725"/>
    <w:rsid w:val="00695952"/>
    <w:rsid w:val="00695A4C"/>
    <w:rsid w:val="00695AB0"/>
    <w:rsid w:val="00695D0B"/>
    <w:rsid w:val="00696D19"/>
    <w:rsid w:val="00696FB2"/>
    <w:rsid w:val="00697BD9"/>
    <w:rsid w:val="006A00FE"/>
    <w:rsid w:val="006A024B"/>
    <w:rsid w:val="006A21D0"/>
    <w:rsid w:val="006A21DD"/>
    <w:rsid w:val="006A2E5B"/>
    <w:rsid w:val="006A3181"/>
    <w:rsid w:val="006A53D5"/>
    <w:rsid w:val="006A5620"/>
    <w:rsid w:val="006A5ADC"/>
    <w:rsid w:val="006A64F0"/>
    <w:rsid w:val="006A6639"/>
    <w:rsid w:val="006A7838"/>
    <w:rsid w:val="006B089C"/>
    <w:rsid w:val="006B0E21"/>
    <w:rsid w:val="006B131B"/>
    <w:rsid w:val="006B2627"/>
    <w:rsid w:val="006B2AE0"/>
    <w:rsid w:val="006B4112"/>
    <w:rsid w:val="006B4B67"/>
    <w:rsid w:val="006B5B69"/>
    <w:rsid w:val="006B5BD4"/>
    <w:rsid w:val="006B5D8C"/>
    <w:rsid w:val="006B61A1"/>
    <w:rsid w:val="006B6258"/>
    <w:rsid w:val="006B6921"/>
    <w:rsid w:val="006B6B15"/>
    <w:rsid w:val="006B6DAF"/>
    <w:rsid w:val="006B7113"/>
    <w:rsid w:val="006B792C"/>
    <w:rsid w:val="006C0348"/>
    <w:rsid w:val="006C0BD1"/>
    <w:rsid w:val="006C0CCF"/>
    <w:rsid w:val="006C20E0"/>
    <w:rsid w:val="006C2F56"/>
    <w:rsid w:val="006C35F0"/>
    <w:rsid w:val="006C413A"/>
    <w:rsid w:val="006C5E02"/>
    <w:rsid w:val="006C62C0"/>
    <w:rsid w:val="006C6376"/>
    <w:rsid w:val="006C646F"/>
    <w:rsid w:val="006C650A"/>
    <w:rsid w:val="006C7B62"/>
    <w:rsid w:val="006C7C34"/>
    <w:rsid w:val="006C7C53"/>
    <w:rsid w:val="006D116C"/>
    <w:rsid w:val="006D311D"/>
    <w:rsid w:val="006D3949"/>
    <w:rsid w:val="006D46E7"/>
    <w:rsid w:val="006D5962"/>
    <w:rsid w:val="006D64B8"/>
    <w:rsid w:val="006D6B7F"/>
    <w:rsid w:val="006E0CAC"/>
    <w:rsid w:val="006E136C"/>
    <w:rsid w:val="006E2277"/>
    <w:rsid w:val="006E27D1"/>
    <w:rsid w:val="006E2BC9"/>
    <w:rsid w:val="006E2D34"/>
    <w:rsid w:val="006E30F6"/>
    <w:rsid w:val="006E34BF"/>
    <w:rsid w:val="006E458D"/>
    <w:rsid w:val="006E5655"/>
    <w:rsid w:val="006E5B4F"/>
    <w:rsid w:val="006E5F19"/>
    <w:rsid w:val="006E6667"/>
    <w:rsid w:val="006E685F"/>
    <w:rsid w:val="006E6DF8"/>
    <w:rsid w:val="006E715D"/>
    <w:rsid w:val="006E7D43"/>
    <w:rsid w:val="006E7DB1"/>
    <w:rsid w:val="006F0BCD"/>
    <w:rsid w:val="006F0C0A"/>
    <w:rsid w:val="006F13FA"/>
    <w:rsid w:val="006F2478"/>
    <w:rsid w:val="006F2C17"/>
    <w:rsid w:val="006F2ECF"/>
    <w:rsid w:val="006F30A0"/>
    <w:rsid w:val="006F3462"/>
    <w:rsid w:val="006F3E75"/>
    <w:rsid w:val="006F5EE8"/>
    <w:rsid w:val="00700F69"/>
    <w:rsid w:val="00701ACB"/>
    <w:rsid w:val="0070362A"/>
    <w:rsid w:val="00703CAD"/>
    <w:rsid w:val="0070421E"/>
    <w:rsid w:val="0070422F"/>
    <w:rsid w:val="00704408"/>
    <w:rsid w:val="007045DE"/>
    <w:rsid w:val="007060DF"/>
    <w:rsid w:val="00706A65"/>
    <w:rsid w:val="007071A7"/>
    <w:rsid w:val="00707399"/>
    <w:rsid w:val="00710234"/>
    <w:rsid w:val="007109E3"/>
    <w:rsid w:val="00710FC9"/>
    <w:rsid w:val="00711D2F"/>
    <w:rsid w:val="00711DEB"/>
    <w:rsid w:val="007120FD"/>
    <w:rsid w:val="00712CDD"/>
    <w:rsid w:val="00712DC4"/>
    <w:rsid w:val="007133B3"/>
    <w:rsid w:val="0071499C"/>
    <w:rsid w:val="00714F63"/>
    <w:rsid w:val="0071555E"/>
    <w:rsid w:val="007155D8"/>
    <w:rsid w:val="00715CF5"/>
    <w:rsid w:val="00715F31"/>
    <w:rsid w:val="007161F3"/>
    <w:rsid w:val="00716527"/>
    <w:rsid w:val="0071707D"/>
    <w:rsid w:val="007176A0"/>
    <w:rsid w:val="00717D75"/>
    <w:rsid w:val="007215C8"/>
    <w:rsid w:val="00721709"/>
    <w:rsid w:val="007217DC"/>
    <w:rsid w:val="00722B3F"/>
    <w:rsid w:val="0072306B"/>
    <w:rsid w:val="007243BF"/>
    <w:rsid w:val="007249DD"/>
    <w:rsid w:val="00724F4A"/>
    <w:rsid w:val="00725A44"/>
    <w:rsid w:val="007269ED"/>
    <w:rsid w:val="00726A32"/>
    <w:rsid w:val="00726E46"/>
    <w:rsid w:val="007271FC"/>
    <w:rsid w:val="007301F6"/>
    <w:rsid w:val="00730790"/>
    <w:rsid w:val="00731EB8"/>
    <w:rsid w:val="0073304A"/>
    <w:rsid w:val="00733D23"/>
    <w:rsid w:val="007343CC"/>
    <w:rsid w:val="00734605"/>
    <w:rsid w:val="0073528B"/>
    <w:rsid w:val="00735442"/>
    <w:rsid w:val="007362E7"/>
    <w:rsid w:val="00736EF2"/>
    <w:rsid w:val="007370C2"/>
    <w:rsid w:val="00740006"/>
    <w:rsid w:val="00740114"/>
    <w:rsid w:val="007408D3"/>
    <w:rsid w:val="00740D2A"/>
    <w:rsid w:val="00742DE3"/>
    <w:rsid w:val="007435A6"/>
    <w:rsid w:val="00743D66"/>
    <w:rsid w:val="00743DDA"/>
    <w:rsid w:val="00745917"/>
    <w:rsid w:val="00746CE7"/>
    <w:rsid w:val="00747766"/>
    <w:rsid w:val="00747983"/>
    <w:rsid w:val="00750D3B"/>
    <w:rsid w:val="0075383D"/>
    <w:rsid w:val="00753A47"/>
    <w:rsid w:val="00754CFA"/>
    <w:rsid w:val="00755199"/>
    <w:rsid w:val="00755B71"/>
    <w:rsid w:val="00755FB8"/>
    <w:rsid w:val="00757EBE"/>
    <w:rsid w:val="00760BE4"/>
    <w:rsid w:val="00761573"/>
    <w:rsid w:val="00762416"/>
    <w:rsid w:val="007625C6"/>
    <w:rsid w:val="007646BE"/>
    <w:rsid w:val="00764CCE"/>
    <w:rsid w:val="007651DB"/>
    <w:rsid w:val="007668C6"/>
    <w:rsid w:val="00767213"/>
    <w:rsid w:val="007678D6"/>
    <w:rsid w:val="00771A3F"/>
    <w:rsid w:val="00773686"/>
    <w:rsid w:val="007738E2"/>
    <w:rsid w:val="00773DC4"/>
    <w:rsid w:val="0077438C"/>
    <w:rsid w:val="00774B00"/>
    <w:rsid w:val="00775003"/>
    <w:rsid w:val="007761C1"/>
    <w:rsid w:val="00776A6E"/>
    <w:rsid w:val="00776BC7"/>
    <w:rsid w:val="00776F25"/>
    <w:rsid w:val="00777E6D"/>
    <w:rsid w:val="00780487"/>
    <w:rsid w:val="00782065"/>
    <w:rsid w:val="00782D8E"/>
    <w:rsid w:val="007833B1"/>
    <w:rsid w:val="007837C7"/>
    <w:rsid w:val="00784D3C"/>
    <w:rsid w:val="007852B1"/>
    <w:rsid w:val="0078531A"/>
    <w:rsid w:val="00785456"/>
    <w:rsid w:val="00787E14"/>
    <w:rsid w:val="00791F04"/>
    <w:rsid w:val="007925B1"/>
    <w:rsid w:val="0079291B"/>
    <w:rsid w:val="00793380"/>
    <w:rsid w:val="007935D9"/>
    <w:rsid w:val="0079680B"/>
    <w:rsid w:val="0079759A"/>
    <w:rsid w:val="00797A8E"/>
    <w:rsid w:val="00797CEE"/>
    <w:rsid w:val="00797FDB"/>
    <w:rsid w:val="007A2647"/>
    <w:rsid w:val="007A286E"/>
    <w:rsid w:val="007A2F4C"/>
    <w:rsid w:val="007A333A"/>
    <w:rsid w:val="007A3F8C"/>
    <w:rsid w:val="007A43D0"/>
    <w:rsid w:val="007A4A67"/>
    <w:rsid w:val="007A4B23"/>
    <w:rsid w:val="007A4DBF"/>
    <w:rsid w:val="007A4ED5"/>
    <w:rsid w:val="007A5A15"/>
    <w:rsid w:val="007A6EAC"/>
    <w:rsid w:val="007A7BC5"/>
    <w:rsid w:val="007A7D3A"/>
    <w:rsid w:val="007B01B4"/>
    <w:rsid w:val="007B0475"/>
    <w:rsid w:val="007B098F"/>
    <w:rsid w:val="007B11A6"/>
    <w:rsid w:val="007B11D7"/>
    <w:rsid w:val="007B149C"/>
    <w:rsid w:val="007B1E63"/>
    <w:rsid w:val="007B2844"/>
    <w:rsid w:val="007B4B42"/>
    <w:rsid w:val="007B4DAD"/>
    <w:rsid w:val="007B4E04"/>
    <w:rsid w:val="007B52E9"/>
    <w:rsid w:val="007B6FAE"/>
    <w:rsid w:val="007B73E4"/>
    <w:rsid w:val="007B76BE"/>
    <w:rsid w:val="007C08D0"/>
    <w:rsid w:val="007C0B18"/>
    <w:rsid w:val="007C10AB"/>
    <w:rsid w:val="007C12CF"/>
    <w:rsid w:val="007C1479"/>
    <w:rsid w:val="007C1BFD"/>
    <w:rsid w:val="007C201E"/>
    <w:rsid w:val="007C2732"/>
    <w:rsid w:val="007C2B9E"/>
    <w:rsid w:val="007C2EF2"/>
    <w:rsid w:val="007C391F"/>
    <w:rsid w:val="007C3BC8"/>
    <w:rsid w:val="007C3E88"/>
    <w:rsid w:val="007C4779"/>
    <w:rsid w:val="007C4A91"/>
    <w:rsid w:val="007C5028"/>
    <w:rsid w:val="007C51DD"/>
    <w:rsid w:val="007C52AF"/>
    <w:rsid w:val="007C5817"/>
    <w:rsid w:val="007C5AA7"/>
    <w:rsid w:val="007C664D"/>
    <w:rsid w:val="007C7CA7"/>
    <w:rsid w:val="007C7FF0"/>
    <w:rsid w:val="007D08CD"/>
    <w:rsid w:val="007D0F5A"/>
    <w:rsid w:val="007D11D5"/>
    <w:rsid w:val="007D2061"/>
    <w:rsid w:val="007D27CA"/>
    <w:rsid w:val="007D4338"/>
    <w:rsid w:val="007D5670"/>
    <w:rsid w:val="007D58FA"/>
    <w:rsid w:val="007D624C"/>
    <w:rsid w:val="007D6566"/>
    <w:rsid w:val="007D69BA"/>
    <w:rsid w:val="007D7B52"/>
    <w:rsid w:val="007E0620"/>
    <w:rsid w:val="007E07C1"/>
    <w:rsid w:val="007E0821"/>
    <w:rsid w:val="007E1E8C"/>
    <w:rsid w:val="007E264A"/>
    <w:rsid w:val="007E2E1A"/>
    <w:rsid w:val="007E3C49"/>
    <w:rsid w:val="007E40BD"/>
    <w:rsid w:val="007E4181"/>
    <w:rsid w:val="007E4883"/>
    <w:rsid w:val="007E5354"/>
    <w:rsid w:val="007E5390"/>
    <w:rsid w:val="007E5811"/>
    <w:rsid w:val="007E6212"/>
    <w:rsid w:val="007E74F8"/>
    <w:rsid w:val="007F20CE"/>
    <w:rsid w:val="007F3AA8"/>
    <w:rsid w:val="007F3ED3"/>
    <w:rsid w:val="007F4A05"/>
    <w:rsid w:val="007F4DC3"/>
    <w:rsid w:val="007F56BE"/>
    <w:rsid w:val="007F5905"/>
    <w:rsid w:val="007F5999"/>
    <w:rsid w:val="007F6089"/>
    <w:rsid w:val="007F641E"/>
    <w:rsid w:val="007F66A8"/>
    <w:rsid w:val="007F72E1"/>
    <w:rsid w:val="007F7586"/>
    <w:rsid w:val="007F7936"/>
    <w:rsid w:val="007F7D16"/>
    <w:rsid w:val="0080007F"/>
    <w:rsid w:val="00800544"/>
    <w:rsid w:val="0080148C"/>
    <w:rsid w:val="008016A0"/>
    <w:rsid w:val="008034C6"/>
    <w:rsid w:val="00805A73"/>
    <w:rsid w:val="00805A8C"/>
    <w:rsid w:val="00805BED"/>
    <w:rsid w:val="0081079F"/>
    <w:rsid w:val="00810B79"/>
    <w:rsid w:val="008111E3"/>
    <w:rsid w:val="00811DE4"/>
    <w:rsid w:val="00811F16"/>
    <w:rsid w:val="00811F73"/>
    <w:rsid w:val="008124E9"/>
    <w:rsid w:val="00812ACF"/>
    <w:rsid w:val="008147E3"/>
    <w:rsid w:val="00814A6F"/>
    <w:rsid w:val="0081595E"/>
    <w:rsid w:val="008162A0"/>
    <w:rsid w:val="008165F9"/>
    <w:rsid w:val="00817162"/>
    <w:rsid w:val="0081732C"/>
    <w:rsid w:val="00817FB2"/>
    <w:rsid w:val="008208F4"/>
    <w:rsid w:val="00820E00"/>
    <w:rsid w:val="0082175A"/>
    <w:rsid w:val="008218A6"/>
    <w:rsid w:val="00822928"/>
    <w:rsid w:val="008229BA"/>
    <w:rsid w:val="0082318A"/>
    <w:rsid w:val="00823FD5"/>
    <w:rsid w:val="00824E74"/>
    <w:rsid w:val="00825DCB"/>
    <w:rsid w:val="0082615C"/>
    <w:rsid w:val="008268EA"/>
    <w:rsid w:val="00826C43"/>
    <w:rsid w:val="00827A19"/>
    <w:rsid w:val="00827D93"/>
    <w:rsid w:val="00827F86"/>
    <w:rsid w:val="00830043"/>
    <w:rsid w:val="00830C61"/>
    <w:rsid w:val="0083200A"/>
    <w:rsid w:val="00832A95"/>
    <w:rsid w:val="00833326"/>
    <w:rsid w:val="00833D0E"/>
    <w:rsid w:val="00834DE3"/>
    <w:rsid w:val="0083517D"/>
    <w:rsid w:val="00835932"/>
    <w:rsid w:val="0083593E"/>
    <w:rsid w:val="00836E05"/>
    <w:rsid w:val="008372CF"/>
    <w:rsid w:val="00837349"/>
    <w:rsid w:val="0084053A"/>
    <w:rsid w:val="00840DA6"/>
    <w:rsid w:val="00840DB3"/>
    <w:rsid w:val="00840FE0"/>
    <w:rsid w:val="00841D95"/>
    <w:rsid w:val="00842FC0"/>
    <w:rsid w:val="008434C3"/>
    <w:rsid w:val="008440E1"/>
    <w:rsid w:val="008443F9"/>
    <w:rsid w:val="008451D4"/>
    <w:rsid w:val="00845287"/>
    <w:rsid w:val="00845C1D"/>
    <w:rsid w:val="008469FD"/>
    <w:rsid w:val="00846EB2"/>
    <w:rsid w:val="008473EF"/>
    <w:rsid w:val="0084756D"/>
    <w:rsid w:val="00847D2F"/>
    <w:rsid w:val="0085161C"/>
    <w:rsid w:val="00851DA6"/>
    <w:rsid w:val="00852D44"/>
    <w:rsid w:val="00852FFD"/>
    <w:rsid w:val="008538A4"/>
    <w:rsid w:val="008538C9"/>
    <w:rsid w:val="00853A0D"/>
    <w:rsid w:val="00854154"/>
    <w:rsid w:val="0085502F"/>
    <w:rsid w:val="00856023"/>
    <w:rsid w:val="0085699C"/>
    <w:rsid w:val="00857016"/>
    <w:rsid w:val="008576A8"/>
    <w:rsid w:val="00857A5F"/>
    <w:rsid w:val="00857B49"/>
    <w:rsid w:val="00860518"/>
    <w:rsid w:val="00860A3A"/>
    <w:rsid w:val="008610B6"/>
    <w:rsid w:val="008636D7"/>
    <w:rsid w:val="008639E9"/>
    <w:rsid w:val="00864238"/>
    <w:rsid w:val="008659CE"/>
    <w:rsid w:val="00865AAD"/>
    <w:rsid w:val="00866053"/>
    <w:rsid w:val="0086694D"/>
    <w:rsid w:val="00866C7D"/>
    <w:rsid w:val="00866C88"/>
    <w:rsid w:val="00866CCC"/>
    <w:rsid w:val="00866CD4"/>
    <w:rsid w:val="00866E07"/>
    <w:rsid w:val="00870814"/>
    <w:rsid w:val="00872F8D"/>
    <w:rsid w:val="008736A2"/>
    <w:rsid w:val="00873CCF"/>
    <w:rsid w:val="0087452F"/>
    <w:rsid w:val="00874AE9"/>
    <w:rsid w:val="00874E00"/>
    <w:rsid w:val="008751B4"/>
    <w:rsid w:val="00876ABB"/>
    <w:rsid w:val="008773CE"/>
    <w:rsid w:val="00877E78"/>
    <w:rsid w:val="00877F8B"/>
    <w:rsid w:val="00880A85"/>
    <w:rsid w:val="00880B2B"/>
    <w:rsid w:val="00880C90"/>
    <w:rsid w:val="00881028"/>
    <w:rsid w:val="008811F0"/>
    <w:rsid w:val="00881B31"/>
    <w:rsid w:val="00882E9F"/>
    <w:rsid w:val="00884122"/>
    <w:rsid w:val="00884D4C"/>
    <w:rsid w:val="00885370"/>
    <w:rsid w:val="008854C2"/>
    <w:rsid w:val="008856D2"/>
    <w:rsid w:val="00885793"/>
    <w:rsid w:val="00886A65"/>
    <w:rsid w:val="008874CE"/>
    <w:rsid w:val="00887CFE"/>
    <w:rsid w:val="00890696"/>
    <w:rsid w:val="00892A19"/>
    <w:rsid w:val="00892BE1"/>
    <w:rsid w:val="00892FED"/>
    <w:rsid w:val="0089369E"/>
    <w:rsid w:val="0089383E"/>
    <w:rsid w:val="00895B54"/>
    <w:rsid w:val="00895BA5"/>
    <w:rsid w:val="008967FF"/>
    <w:rsid w:val="0089695F"/>
    <w:rsid w:val="00896CE4"/>
    <w:rsid w:val="008A0C38"/>
    <w:rsid w:val="008A17B2"/>
    <w:rsid w:val="008A1CC3"/>
    <w:rsid w:val="008A20AE"/>
    <w:rsid w:val="008A2F2E"/>
    <w:rsid w:val="008A3299"/>
    <w:rsid w:val="008A5023"/>
    <w:rsid w:val="008A546C"/>
    <w:rsid w:val="008A5FA3"/>
    <w:rsid w:val="008A6F8B"/>
    <w:rsid w:val="008A742B"/>
    <w:rsid w:val="008B1A06"/>
    <w:rsid w:val="008B36BD"/>
    <w:rsid w:val="008B40F1"/>
    <w:rsid w:val="008B552F"/>
    <w:rsid w:val="008B6620"/>
    <w:rsid w:val="008B760C"/>
    <w:rsid w:val="008B7864"/>
    <w:rsid w:val="008C0084"/>
    <w:rsid w:val="008C029B"/>
    <w:rsid w:val="008C0E30"/>
    <w:rsid w:val="008C1785"/>
    <w:rsid w:val="008C1C52"/>
    <w:rsid w:val="008C1E0D"/>
    <w:rsid w:val="008C226A"/>
    <w:rsid w:val="008C3CEF"/>
    <w:rsid w:val="008C3DE9"/>
    <w:rsid w:val="008C428E"/>
    <w:rsid w:val="008C48B7"/>
    <w:rsid w:val="008C5CEA"/>
    <w:rsid w:val="008C5D0F"/>
    <w:rsid w:val="008C73BF"/>
    <w:rsid w:val="008C777A"/>
    <w:rsid w:val="008C7C5A"/>
    <w:rsid w:val="008D0073"/>
    <w:rsid w:val="008D08D7"/>
    <w:rsid w:val="008D0D01"/>
    <w:rsid w:val="008D0ECB"/>
    <w:rsid w:val="008D1101"/>
    <w:rsid w:val="008D1A1E"/>
    <w:rsid w:val="008D1C2A"/>
    <w:rsid w:val="008D257F"/>
    <w:rsid w:val="008D26D7"/>
    <w:rsid w:val="008D29D3"/>
    <w:rsid w:val="008D2BBB"/>
    <w:rsid w:val="008D314A"/>
    <w:rsid w:val="008D348D"/>
    <w:rsid w:val="008D3AD0"/>
    <w:rsid w:val="008D3BCA"/>
    <w:rsid w:val="008D44FA"/>
    <w:rsid w:val="008D511C"/>
    <w:rsid w:val="008D5859"/>
    <w:rsid w:val="008D67C1"/>
    <w:rsid w:val="008D697E"/>
    <w:rsid w:val="008D7C9A"/>
    <w:rsid w:val="008D7DA7"/>
    <w:rsid w:val="008E079A"/>
    <w:rsid w:val="008E0A73"/>
    <w:rsid w:val="008E0B00"/>
    <w:rsid w:val="008E0C62"/>
    <w:rsid w:val="008E1744"/>
    <w:rsid w:val="008E2066"/>
    <w:rsid w:val="008E2459"/>
    <w:rsid w:val="008E30A1"/>
    <w:rsid w:val="008E474E"/>
    <w:rsid w:val="008E5A62"/>
    <w:rsid w:val="008E5D34"/>
    <w:rsid w:val="008E609D"/>
    <w:rsid w:val="008E60AD"/>
    <w:rsid w:val="008E6A15"/>
    <w:rsid w:val="008E78DC"/>
    <w:rsid w:val="008E7F56"/>
    <w:rsid w:val="008F03FB"/>
    <w:rsid w:val="008F309A"/>
    <w:rsid w:val="008F3637"/>
    <w:rsid w:val="008F3D27"/>
    <w:rsid w:val="008F562F"/>
    <w:rsid w:val="008F6158"/>
    <w:rsid w:val="008F6241"/>
    <w:rsid w:val="008F63CF"/>
    <w:rsid w:val="008F665C"/>
    <w:rsid w:val="008F7D64"/>
    <w:rsid w:val="0090043B"/>
    <w:rsid w:val="00900DE5"/>
    <w:rsid w:val="009015F5"/>
    <w:rsid w:val="0090166C"/>
    <w:rsid w:val="009017FD"/>
    <w:rsid w:val="009030B1"/>
    <w:rsid w:val="00904CA6"/>
    <w:rsid w:val="00904F94"/>
    <w:rsid w:val="009050ED"/>
    <w:rsid w:val="00905DC7"/>
    <w:rsid w:val="00906736"/>
    <w:rsid w:val="00911815"/>
    <w:rsid w:val="0091186F"/>
    <w:rsid w:val="00912B1B"/>
    <w:rsid w:val="00912C4C"/>
    <w:rsid w:val="009136CB"/>
    <w:rsid w:val="00913873"/>
    <w:rsid w:val="00913BB8"/>
    <w:rsid w:val="00913C74"/>
    <w:rsid w:val="00914326"/>
    <w:rsid w:val="00914400"/>
    <w:rsid w:val="009150CB"/>
    <w:rsid w:val="009155BE"/>
    <w:rsid w:val="0091589E"/>
    <w:rsid w:val="00915999"/>
    <w:rsid w:val="009159A6"/>
    <w:rsid w:val="00917C4B"/>
    <w:rsid w:val="00920727"/>
    <w:rsid w:val="009211C6"/>
    <w:rsid w:val="009216EB"/>
    <w:rsid w:val="00921AF7"/>
    <w:rsid w:val="00921DA3"/>
    <w:rsid w:val="00921F88"/>
    <w:rsid w:val="00922589"/>
    <w:rsid w:val="009232FA"/>
    <w:rsid w:val="00923F97"/>
    <w:rsid w:val="0092475F"/>
    <w:rsid w:val="009247BD"/>
    <w:rsid w:val="00924BA2"/>
    <w:rsid w:val="0092500A"/>
    <w:rsid w:val="009256FB"/>
    <w:rsid w:val="00925F9A"/>
    <w:rsid w:val="009260D7"/>
    <w:rsid w:val="009262A0"/>
    <w:rsid w:val="00926CC2"/>
    <w:rsid w:val="00926EB4"/>
    <w:rsid w:val="009300B3"/>
    <w:rsid w:val="00930E7A"/>
    <w:rsid w:val="0093141D"/>
    <w:rsid w:val="00931710"/>
    <w:rsid w:val="00931AEE"/>
    <w:rsid w:val="00931F9D"/>
    <w:rsid w:val="00933C1A"/>
    <w:rsid w:val="009348F1"/>
    <w:rsid w:val="0093492D"/>
    <w:rsid w:val="00934DDB"/>
    <w:rsid w:val="00934F7F"/>
    <w:rsid w:val="009350CE"/>
    <w:rsid w:val="0093556C"/>
    <w:rsid w:val="00935645"/>
    <w:rsid w:val="00936F0D"/>
    <w:rsid w:val="00940B0C"/>
    <w:rsid w:val="00941677"/>
    <w:rsid w:val="00941F92"/>
    <w:rsid w:val="0094266F"/>
    <w:rsid w:val="00943041"/>
    <w:rsid w:val="00943792"/>
    <w:rsid w:val="00943939"/>
    <w:rsid w:val="009445E1"/>
    <w:rsid w:val="0094462B"/>
    <w:rsid w:val="00946BC1"/>
    <w:rsid w:val="00947BB6"/>
    <w:rsid w:val="00947BDC"/>
    <w:rsid w:val="00950C93"/>
    <w:rsid w:val="0095108B"/>
    <w:rsid w:val="009513C8"/>
    <w:rsid w:val="009518A0"/>
    <w:rsid w:val="00951D02"/>
    <w:rsid w:val="0095345D"/>
    <w:rsid w:val="00953ABC"/>
    <w:rsid w:val="0095458B"/>
    <w:rsid w:val="00954629"/>
    <w:rsid w:val="00954848"/>
    <w:rsid w:val="00954AEC"/>
    <w:rsid w:val="00954D06"/>
    <w:rsid w:val="0095528A"/>
    <w:rsid w:val="0095595F"/>
    <w:rsid w:val="00955B10"/>
    <w:rsid w:val="00955E6B"/>
    <w:rsid w:val="0095732B"/>
    <w:rsid w:val="00957CAC"/>
    <w:rsid w:val="00960870"/>
    <w:rsid w:val="009616A4"/>
    <w:rsid w:val="0096174D"/>
    <w:rsid w:val="00962BEC"/>
    <w:rsid w:val="00962D9E"/>
    <w:rsid w:val="009632A1"/>
    <w:rsid w:val="00965FE1"/>
    <w:rsid w:val="009661B0"/>
    <w:rsid w:val="009662A3"/>
    <w:rsid w:val="00966569"/>
    <w:rsid w:val="009669EC"/>
    <w:rsid w:val="00966E54"/>
    <w:rsid w:val="00967959"/>
    <w:rsid w:val="00967977"/>
    <w:rsid w:val="00967CC9"/>
    <w:rsid w:val="00972AAC"/>
    <w:rsid w:val="0097300F"/>
    <w:rsid w:val="009732A6"/>
    <w:rsid w:val="009738A4"/>
    <w:rsid w:val="0097488C"/>
    <w:rsid w:val="00974EDD"/>
    <w:rsid w:val="00975516"/>
    <w:rsid w:val="00975BD4"/>
    <w:rsid w:val="00976831"/>
    <w:rsid w:val="00976E39"/>
    <w:rsid w:val="00977413"/>
    <w:rsid w:val="00977B20"/>
    <w:rsid w:val="00977BBB"/>
    <w:rsid w:val="00977C64"/>
    <w:rsid w:val="0098019D"/>
    <w:rsid w:val="009806A6"/>
    <w:rsid w:val="00980709"/>
    <w:rsid w:val="009808E8"/>
    <w:rsid w:val="00980E3C"/>
    <w:rsid w:val="00981393"/>
    <w:rsid w:val="00981429"/>
    <w:rsid w:val="00981AEE"/>
    <w:rsid w:val="00982850"/>
    <w:rsid w:val="00982D5B"/>
    <w:rsid w:val="009831C3"/>
    <w:rsid w:val="00983CA1"/>
    <w:rsid w:val="00983DCA"/>
    <w:rsid w:val="00984044"/>
    <w:rsid w:val="00984DB0"/>
    <w:rsid w:val="00985517"/>
    <w:rsid w:val="00985612"/>
    <w:rsid w:val="00985785"/>
    <w:rsid w:val="0098590F"/>
    <w:rsid w:val="00986160"/>
    <w:rsid w:val="009864CF"/>
    <w:rsid w:val="00987BE5"/>
    <w:rsid w:val="00987FAA"/>
    <w:rsid w:val="0099004F"/>
    <w:rsid w:val="009903FD"/>
    <w:rsid w:val="00990A37"/>
    <w:rsid w:val="00991197"/>
    <w:rsid w:val="00991C61"/>
    <w:rsid w:val="00991EB8"/>
    <w:rsid w:val="00993BF1"/>
    <w:rsid w:val="00993EBD"/>
    <w:rsid w:val="0099475D"/>
    <w:rsid w:val="00994ED0"/>
    <w:rsid w:val="00995D63"/>
    <w:rsid w:val="00995E00"/>
    <w:rsid w:val="009978E0"/>
    <w:rsid w:val="009A0654"/>
    <w:rsid w:val="009A0FBB"/>
    <w:rsid w:val="009A0FD5"/>
    <w:rsid w:val="009A1D3F"/>
    <w:rsid w:val="009A48C4"/>
    <w:rsid w:val="009A4E90"/>
    <w:rsid w:val="009A5519"/>
    <w:rsid w:val="009A705A"/>
    <w:rsid w:val="009A755F"/>
    <w:rsid w:val="009A7F73"/>
    <w:rsid w:val="009B0B79"/>
    <w:rsid w:val="009B1FFF"/>
    <w:rsid w:val="009B2103"/>
    <w:rsid w:val="009B2129"/>
    <w:rsid w:val="009B3E77"/>
    <w:rsid w:val="009B4C82"/>
    <w:rsid w:val="009B5134"/>
    <w:rsid w:val="009B5799"/>
    <w:rsid w:val="009B5BFC"/>
    <w:rsid w:val="009B7330"/>
    <w:rsid w:val="009B7B47"/>
    <w:rsid w:val="009C09A8"/>
    <w:rsid w:val="009C0ACC"/>
    <w:rsid w:val="009C1A8A"/>
    <w:rsid w:val="009C278A"/>
    <w:rsid w:val="009C359C"/>
    <w:rsid w:val="009C3669"/>
    <w:rsid w:val="009C38E7"/>
    <w:rsid w:val="009C424F"/>
    <w:rsid w:val="009C4F22"/>
    <w:rsid w:val="009C59DE"/>
    <w:rsid w:val="009C5ECD"/>
    <w:rsid w:val="009C6C6E"/>
    <w:rsid w:val="009C6E39"/>
    <w:rsid w:val="009C78F6"/>
    <w:rsid w:val="009D01E6"/>
    <w:rsid w:val="009D0507"/>
    <w:rsid w:val="009D0645"/>
    <w:rsid w:val="009D1012"/>
    <w:rsid w:val="009D11CF"/>
    <w:rsid w:val="009D1603"/>
    <w:rsid w:val="009D1710"/>
    <w:rsid w:val="009D1A3A"/>
    <w:rsid w:val="009D217D"/>
    <w:rsid w:val="009D2669"/>
    <w:rsid w:val="009D290E"/>
    <w:rsid w:val="009D3A8A"/>
    <w:rsid w:val="009D3CC2"/>
    <w:rsid w:val="009D5DB8"/>
    <w:rsid w:val="009D6008"/>
    <w:rsid w:val="009D725A"/>
    <w:rsid w:val="009D7A15"/>
    <w:rsid w:val="009E0185"/>
    <w:rsid w:val="009E07EB"/>
    <w:rsid w:val="009E0B86"/>
    <w:rsid w:val="009E1772"/>
    <w:rsid w:val="009E1895"/>
    <w:rsid w:val="009E1C2B"/>
    <w:rsid w:val="009E2700"/>
    <w:rsid w:val="009E3978"/>
    <w:rsid w:val="009E43AF"/>
    <w:rsid w:val="009E5799"/>
    <w:rsid w:val="009E6293"/>
    <w:rsid w:val="009E658A"/>
    <w:rsid w:val="009E6615"/>
    <w:rsid w:val="009E7C72"/>
    <w:rsid w:val="009E7CCE"/>
    <w:rsid w:val="009F026F"/>
    <w:rsid w:val="009F0915"/>
    <w:rsid w:val="009F126B"/>
    <w:rsid w:val="009F139E"/>
    <w:rsid w:val="009F2321"/>
    <w:rsid w:val="009F3988"/>
    <w:rsid w:val="009F39DC"/>
    <w:rsid w:val="009F5217"/>
    <w:rsid w:val="009F567F"/>
    <w:rsid w:val="009F5E6C"/>
    <w:rsid w:val="009F6724"/>
    <w:rsid w:val="009F6D63"/>
    <w:rsid w:val="009F71CD"/>
    <w:rsid w:val="009F7419"/>
    <w:rsid w:val="009F751D"/>
    <w:rsid w:val="009F765E"/>
    <w:rsid w:val="00A00406"/>
    <w:rsid w:val="00A00775"/>
    <w:rsid w:val="00A01136"/>
    <w:rsid w:val="00A011E3"/>
    <w:rsid w:val="00A04AFF"/>
    <w:rsid w:val="00A04CFA"/>
    <w:rsid w:val="00A05082"/>
    <w:rsid w:val="00A0515C"/>
    <w:rsid w:val="00A05A96"/>
    <w:rsid w:val="00A063A7"/>
    <w:rsid w:val="00A06FBB"/>
    <w:rsid w:val="00A07468"/>
    <w:rsid w:val="00A0750D"/>
    <w:rsid w:val="00A07A5F"/>
    <w:rsid w:val="00A100E2"/>
    <w:rsid w:val="00A1076B"/>
    <w:rsid w:val="00A10B08"/>
    <w:rsid w:val="00A11091"/>
    <w:rsid w:val="00A11F90"/>
    <w:rsid w:val="00A128F5"/>
    <w:rsid w:val="00A13A04"/>
    <w:rsid w:val="00A14554"/>
    <w:rsid w:val="00A15FFB"/>
    <w:rsid w:val="00A172D8"/>
    <w:rsid w:val="00A20E3A"/>
    <w:rsid w:val="00A21147"/>
    <w:rsid w:val="00A21756"/>
    <w:rsid w:val="00A221EB"/>
    <w:rsid w:val="00A22AAD"/>
    <w:rsid w:val="00A22EF1"/>
    <w:rsid w:val="00A23C8C"/>
    <w:rsid w:val="00A23FE4"/>
    <w:rsid w:val="00A24190"/>
    <w:rsid w:val="00A242FE"/>
    <w:rsid w:val="00A24FF6"/>
    <w:rsid w:val="00A257D2"/>
    <w:rsid w:val="00A25AC1"/>
    <w:rsid w:val="00A25B6D"/>
    <w:rsid w:val="00A25C51"/>
    <w:rsid w:val="00A261B9"/>
    <w:rsid w:val="00A26213"/>
    <w:rsid w:val="00A266F3"/>
    <w:rsid w:val="00A2721B"/>
    <w:rsid w:val="00A27224"/>
    <w:rsid w:val="00A30B30"/>
    <w:rsid w:val="00A3140D"/>
    <w:rsid w:val="00A31CC5"/>
    <w:rsid w:val="00A32754"/>
    <w:rsid w:val="00A3289E"/>
    <w:rsid w:val="00A32DDA"/>
    <w:rsid w:val="00A331BE"/>
    <w:rsid w:val="00A3336E"/>
    <w:rsid w:val="00A333D0"/>
    <w:rsid w:val="00A335FC"/>
    <w:rsid w:val="00A34BAA"/>
    <w:rsid w:val="00A34EF8"/>
    <w:rsid w:val="00A352A5"/>
    <w:rsid w:val="00A3705E"/>
    <w:rsid w:val="00A37342"/>
    <w:rsid w:val="00A379F8"/>
    <w:rsid w:val="00A37D23"/>
    <w:rsid w:val="00A413BF"/>
    <w:rsid w:val="00A415F5"/>
    <w:rsid w:val="00A41A9F"/>
    <w:rsid w:val="00A4255E"/>
    <w:rsid w:val="00A425D1"/>
    <w:rsid w:val="00A42B69"/>
    <w:rsid w:val="00A42C6A"/>
    <w:rsid w:val="00A42EFB"/>
    <w:rsid w:val="00A44966"/>
    <w:rsid w:val="00A449B8"/>
    <w:rsid w:val="00A452C0"/>
    <w:rsid w:val="00A46798"/>
    <w:rsid w:val="00A46EEF"/>
    <w:rsid w:val="00A46FE8"/>
    <w:rsid w:val="00A4798A"/>
    <w:rsid w:val="00A47BC6"/>
    <w:rsid w:val="00A50249"/>
    <w:rsid w:val="00A513B7"/>
    <w:rsid w:val="00A51688"/>
    <w:rsid w:val="00A5188E"/>
    <w:rsid w:val="00A51B8D"/>
    <w:rsid w:val="00A523E4"/>
    <w:rsid w:val="00A54A0E"/>
    <w:rsid w:val="00A557CB"/>
    <w:rsid w:val="00A56308"/>
    <w:rsid w:val="00A563DD"/>
    <w:rsid w:val="00A56951"/>
    <w:rsid w:val="00A57D74"/>
    <w:rsid w:val="00A57FD4"/>
    <w:rsid w:val="00A60281"/>
    <w:rsid w:val="00A60877"/>
    <w:rsid w:val="00A611FD"/>
    <w:rsid w:val="00A612B3"/>
    <w:rsid w:val="00A6183E"/>
    <w:rsid w:val="00A61A6E"/>
    <w:rsid w:val="00A61D5E"/>
    <w:rsid w:val="00A62738"/>
    <w:rsid w:val="00A6274B"/>
    <w:rsid w:val="00A62EBA"/>
    <w:rsid w:val="00A62F5D"/>
    <w:rsid w:val="00A64351"/>
    <w:rsid w:val="00A643AC"/>
    <w:rsid w:val="00A64957"/>
    <w:rsid w:val="00A64A3F"/>
    <w:rsid w:val="00A64A55"/>
    <w:rsid w:val="00A6560C"/>
    <w:rsid w:val="00A6582E"/>
    <w:rsid w:val="00A67807"/>
    <w:rsid w:val="00A67B53"/>
    <w:rsid w:val="00A67E4B"/>
    <w:rsid w:val="00A70266"/>
    <w:rsid w:val="00A70D86"/>
    <w:rsid w:val="00A724BD"/>
    <w:rsid w:val="00A72A52"/>
    <w:rsid w:val="00A72BFF"/>
    <w:rsid w:val="00A7320B"/>
    <w:rsid w:val="00A73586"/>
    <w:rsid w:val="00A73BE5"/>
    <w:rsid w:val="00A7427A"/>
    <w:rsid w:val="00A750A2"/>
    <w:rsid w:val="00A75202"/>
    <w:rsid w:val="00A7584A"/>
    <w:rsid w:val="00A7597B"/>
    <w:rsid w:val="00A75AB6"/>
    <w:rsid w:val="00A75D8C"/>
    <w:rsid w:val="00A7638C"/>
    <w:rsid w:val="00A7695D"/>
    <w:rsid w:val="00A769F6"/>
    <w:rsid w:val="00A76F15"/>
    <w:rsid w:val="00A775B9"/>
    <w:rsid w:val="00A77D50"/>
    <w:rsid w:val="00A77F97"/>
    <w:rsid w:val="00A80256"/>
    <w:rsid w:val="00A809DC"/>
    <w:rsid w:val="00A81D56"/>
    <w:rsid w:val="00A8247A"/>
    <w:rsid w:val="00A82C24"/>
    <w:rsid w:val="00A82CBA"/>
    <w:rsid w:val="00A83C80"/>
    <w:rsid w:val="00A83EAE"/>
    <w:rsid w:val="00A84446"/>
    <w:rsid w:val="00A8485B"/>
    <w:rsid w:val="00A84C42"/>
    <w:rsid w:val="00A84F45"/>
    <w:rsid w:val="00A85FFA"/>
    <w:rsid w:val="00A87D00"/>
    <w:rsid w:val="00A90971"/>
    <w:rsid w:val="00A90E57"/>
    <w:rsid w:val="00A91674"/>
    <w:rsid w:val="00A91786"/>
    <w:rsid w:val="00A91FE6"/>
    <w:rsid w:val="00A9221A"/>
    <w:rsid w:val="00A92227"/>
    <w:rsid w:val="00A929D3"/>
    <w:rsid w:val="00A92D3A"/>
    <w:rsid w:val="00A93418"/>
    <w:rsid w:val="00A9345C"/>
    <w:rsid w:val="00A95215"/>
    <w:rsid w:val="00A95439"/>
    <w:rsid w:val="00A95D38"/>
    <w:rsid w:val="00A9604F"/>
    <w:rsid w:val="00A967FF"/>
    <w:rsid w:val="00A9761D"/>
    <w:rsid w:val="00A978C1"/>
    <w:rsid w:val="00A97F45"/>
    <w:rsid w:val="00AA0A54"/>
    <w:rsid w:val="00AA18D7"/>
    <w:rsid w:val="00AA1AF0"/>
    <w:rsid w:val="00AA212E"/>
    <w:rsid w:val="00AA2AA6"/>
    <w:rsid w:val="00AA2AC2"/>
    <w:rsid w:val="00AA36EE"/>
    <w:rsid w:val="00AA392E"/>
    <w:rsid w:val="00AA40CA"/>
    <w:rsid w:val="00AA4825"/>
    <w:rsid w:val="00AA4A59"/>
    <w:rsid w:val="00AA4F86"/>
    <w:rsid w:val="00AA5794"/>
    <w:rsid w:val="00AA5D8E"/>
    <w:rsid w:val="00AA61B3"/>
    <w:rsid w:val="00AA6442"/>
    <w:rsid w:val="00AA65E1"/>
    <w:rsid w:val="00AA71B6"/>
    <w:rsid w:val="00AA71E3"/>
    <w:rsid w:val="00AA7495"/>
    <w:rsid w:val="00AB0FA5"/>
    <w:rsid w:val="00AB1CBA"/>
    <w:rsid w:val="00AB25C6"/>
    <w:rsid w:val="00AB26E9"/>
    <w:rsid w:val="00AB2EFC"/>
    <w:rsid w:val="00AB3358"/>
    <w:rsid w:val="00AB3AF1"/>
    <w:rsid w:val="00AB3FB7"/>
    <w:rsid w:val="00AB483B"/>
    <w:rsid w:val="00AB4986"/>
    <w:rsid w:val="00AB5F1A"/>
    <w:rsid w:val="00AB67C7"/>
    <w:rsid w:val="00AB6F51"/>
    <w:rsid w:val="00AB701F"/>
    <w:rsid w:val="00AB7414"/>
    <w:rsid w:val="00AB7618"/>
    <w:rsid w:val="00AB7702"/>
    <w:rsid w:val="00AB7D49"/>
    <w:rsid w:val="00AC03E7"/>
    <w:rsid w:val="00AC0565"/>
    <w:rsid w:val="00AC0AEB"/>
    <w:rsid w:val="00AC0DAF"/>
    <w:rsid w:val="00AC12D5"/>
    <w:rsid w:val="00AC293E"/>
    <w:rsid w:val="00AC2B55"/>
    <w:rsid w:val="00AC2C45"/>
    <w:rsid w:val="00AC2F0F"/>
    <w:rsid w:val="00AC2F5D"/>
    <w:rsid w:val="00AC3419"/>
    <w:rsid w:val="00AC436D"/>
    <w:rsid w:val="00AC457C"/>
    <w:rsid w:val="00AC509C"/>
    <w:rsid w:val="00AC5265"/>
    <w:rsid w:val="00AC6102"/>
    <w:rsid w:val="00AC610C"/>
    <w:rsid w:val="00AC644A"/>
    <w:rsid w:val="00AC7316"/>
    <w:rsid w:val="00AC7CF7"/>
    <w:rsid w:val="00AD0DBE"/>
    <w:rsid w:val="00AD15DE"/>
    <w:rsid w:val="00AD1ABD"/>
    <w:rsid w:val="00AD1F9B"/>
    <w:rsid w:val="00AD36A2"/>
    <w:rsid w:val="00AD3C9F"/>
    <w:rsid w:val="00AD4797"/>
    <w:rsid w:val="00AD4D2D"/>
    <w:rsid w:val="00AD4FA5"/>
    <w:rsid w:val="00AD51AA"/>
    <w:rsid w:val="00AD51BE"/>
    <w:rsid w:val="00AD5544"/>
    <w:rsid w:val="00AD5C49"/>
    <w:rsid w:val="00AD5CB2"/>
    <w:rsid w:val="00AD7059"/>
    <w:rsid w:val="00AD7D54"/>
    <w:rsid w:val="00AE052B"/>
    <w:rsid w:val="00AE0F4D"/>
    <w:rsid w:val="00AE0F5E"/>
    <w:rsid w:val="00AE1D38"/>
    <w:rsid w:val="00AE2C9C"/>
    <w:rsid w:val="00AE40EF"/>
    <w:rsid w:val="00AE55BF"/>
    <w:rsid w:val="00AE57F7"/>
    <w:rsid w:val="00AE6C33"/>
    <w:rsid w:val="00AE6C7E"/>
    <w:rsid w:val="00AF03CE"/>
    <w:rsid w:val="00AF08D5"/>
    <w:rsid w:val="00AF09E8"/>
    <w:rsid w:val="00AF188F"/>
    <w:rsid w:val="00AF5A2F"/>
    <w:rsid w:val="00AF5EB7"/>
    <w:rsid w:val="00AF6208"/>
    <w:rsid w:val="00AF62A2"/>
    <w:rsid w:val="00AF6E31"/>
    <w:rsid w:val="00AF72FE"/>
    <w:rsid w:val="00B002EA"/>
    <w:rsid w:val="00B009D8"/>
    <w:rsid w:val="00B00B08"/>
    <w:rsid w:val="00B00BDB"/>
    <w:rsid w:val="00B00D24"/>
    <w:rsid w:val="00B00F84"/>
    <w:rsid w:val="00B01B12"/>
    <w:rsid w:val="00B01DB9"/>
    <w:rsid w:val="00B02042"/>
    <w:rsid w:val="00B02310"/>
    <w:rsid w:val="00B03B27"/>
    <w:rsid w:val="00B04297"/>
    <w:rsid w:val="00B04F39"/>
    <w:rsid w:val="00B05187"/>
    <w:rsid w:val="00B05460"/>
    <w:rsid w:val="00B0590E"/>
    <w:rsid w:val="00B06C12"/>
    <w:rsid w:val="00B102D1"/>
    <w:rsid w:val="00B10336"/>
    <w:rsid w:val="00B11525"/>
    <w:rsid w:val="00B11545"/>
    <w:rsid w:val="00B11C4C"/>
    <w:rsid w:val="00B11D5E"/>
    <w:rsid w:val="00B126C7"/>
    <w:rsid w:val="00B1314F"/>
    <w:rsid w:val="00B131BA"/>
    <w:rsid w:val="00B13990"/>
    <w:rsid w:val="00B13B51"/>
    <w:rsid w:val="00B1445A"/>
    <w:rsid w:val="00B157FF"/>
    <w:rsid w:val="00B15FE8"/>
    <w:rsid w:val="00B1721D"/>
    <w:rsid w:val="00B175B6"/>
    <w:rsid w:val="00B202F4"/>
    <w:rsid w:val="00B20B97"/>
    <w:rsid w:val="00B21AD8"/>
    <w:rsid w:val="00B21B7F"/>
    <w:rsid w:val="00B22304"/>
    <w:rsid w:val="00B2478D"/>
    <w:rsid w:val="00B250D5"/>
    <w:rsid w:val="00B253E1"/>
    <w:rsid w:val="00B25490"/>
    <w:rsid w:val="00B2613E"/>
    <w:rsid w:val="00B26CFB"/>
    <w:rsid w:val="00B27348"/>
    <w:rsid w:val="00B2766C"/>
    <w:rsid w:val="00B27BFD"/>
    <w:rsid w:val="00B30130"/>
    <w:rsid w:val="00B30CDE"/>
    <w:rsid w:val="00B31354"/>
    <w:rsid w:val="00B322E3"/>
    <w:rsid w:val="00B32D49"/>
    <w:rsid w:val="00B330E8"/>
    <w:rsid w:val="00B34C42"/>
    <w:rsid w:val="00B34FF3"/>
    <w:rsid w:val="00B3601C"/>
    <w:rsid w:val="00B36EB7"/>
    <w:rsid w:val="00B370EB"/>
    <w:rsid w:val="00B37E4D"/>
    <w:rsid w:val="00B40385"/>
    <w:rsid w:val="00B41AF8"/>
    <w:rsid w:val="00B42690"/>
    <w:rsid w:val="00B42779"/>
    <w:rsid w:val="00B42CE6"/>
    <w:rsid w:val="00B442F3"/>
    <w:rsid w:val="00B4464E"/>
    <w:rsid w:val="00B44CFE"/>
    <w:rsid w:val="00B45261"/>
    <w:rsid w:val="00B45514"/>
    <w:rsid w:val="00B45AD5"/>
    <w:rsid w:val="00B46189"/>
    <w:rsid w:val="00B46732"/>
    <w:rsid w:val="00B47A30"/>
    <w:rsid w:val="00B47BF7"/>
    <w:rsid w:val="00B50072"/>
    <w:rsid w:val="00B50740"/>
    <w:rsid w:val="00B51DD2"/>
    <w:rsid w:val="00B520DE"/>
    <w:rsid w:val="00B52135"/>
    <w:rsid w:val="00B52E2A"/>
    <w:rsid w:val="00B52E52"/>
    <w:rsid w:val="00B53AD1"/>
    <w:rsid w:val="00B53F51"/>
    <w:rsid w:val="00B542B6"/>
    <w:rsid w:val="00B54454"/>
    <w:rsid w:val="00B545D4"/>
    <w:rsid w:val="00B54A92"/>
    <w:rsid w:val="00B54F66"/>
    <w:rsid w:val="00B55EEB"/>
    <w:rsid w:val="00B565E6"/>
    <w:rsid w:val="00B56B90"/>
    <w:rsid w:val="00B5774B"/>
    <w:rsid w:val="00B57B3A"/>
    <w:rsid w:val="00B57DCF"/>
    <w:rsid w:val="00B6122F"/>
    <w:rsid w:val="00B62DD5"/>
    <w:rsid w:val="00B6314F"/>
    <w:rsid w:val="00B6392E"/>
    <w:rsid w:val="00B63BDD"/>
    <w:rsid w:val="00B63FCB"/>
    <w:rsid w:val="00B6495E"/>
    <w:rsid w:val="00B64AC6"/>
    <w:rsid w:val="00B64CB4"/>
    <w:rsid w:val="00B653C0"/>
    <w:rsid w:val="00B65DD8"/>
    <w:rsid w:val="00B65FEA"/>
    <w:rsid w:val="00B6685F"/>
    <w:rsid w:val="00B679C7"/>
    <w:rsid w:val="00B701C2"/>
    <w:rsid w:val="00B70301"/>
    <w:rsid w:val="00B7091B"/>
    <w:rsid w:val="00B71D9F"/>
    <w:rsid w:val="00B729C3"/>
    <w:rsid w:val="00B72C86"/>
    <w:rsid w:val="00B7349E"/>
    <w:rsid w:val="00B737FA"/>
    <w:rsid w:val="00B73D08"/>
    <w:rsid w:val="00B7410E"/>
    <w:rsid w:val="00B742FD"/>
    <w:rsid w:val="00B74D95"/>
    <w:rsid w:val="00B772D7"/>
    <w:rsid w:val="00B77417"/>
    <w:rsid w:val="00B81B5C"/>
    <w:rsid w:val="00B822BC"/>
    <w:rsid w:val="00B82437"/>
    <w:rsid w:val="00B824B0"/>
    <w:rsid w:val="00B8261F"/>
    <w:rsid w:val="00B843DF"/>
    <w:rsid w:val="00B84CDC"/>
    <w:rsid w:val="00B862CA"/>
    <w:rsid w:val="00B875D3"/>
    <w:rsid w:val="00B87FC9"/>
    <w:rsid w:val="00B90BC5"/>
    <w:rsid w:val="00B9139A"/>
    <w:rsid w:val="00B9192C"/>
    <w:rsid w:val="00B92443"/>
    <w:rsid w:val="00B92FD5"/>
    <w:rsid w:val="00B937A3"/>
    <w:rsid w:val="00B93D2C"/>
    <w:rsid w:val="00B94AB5"/>
    <w:rsid w:val="00B9551B"/>
    <w:rsid w:val="00B95AFF"/>
    <w:rsid w:val="00B95CD3"/>
    <w:rsid w:val="00B96043"/>
    <w:rsid w:val="00B967C2"/>
    <w:rsid w:val="00B968DE"/>
    <w:rsid w:val="00B97359"/>
    <w:rsid w:val="00BA13AB"/>
    <w:rsid w:val="00BA14E4"/>
    <w:rsid w:val="00BA1E62"/>
    <w:rsid w:val="00BA2CC8"/>
    <w:rsid w:val="00BA39F1"/>
    <w:rsid w:val="00BA3DCC"/>
    <w:rsid w:val="00BA3F60"/>
    <w:rsid w:val="00BA6111"/>
    <w:rsid w:val="00BA62F3"/>
    <w:rsid w:val="00BA633E"/>
    <w:rsid w:val="00BA7377"/>
    <w:rsid w:val="00BA7D9B"/>
    <w:rsid w:val="00BB05E4"/>
    <w:rsid w:val="00BB0662"/>
    <w:rsid w:val="00BB0A02"/>
    <w:rsid w:val="00BB219D"/>
    <w:rsid w:val="00BB2EF9"/>
    <w:rsid w:val="00BB33CB"/>
    <w:rsid w:val="00BB382E"/>
    <w:rsid w:val="00BB39E9"/>
    <w:rsid w:val="00BB3AFD"/>
    <w:rsid w:val="00BB3B07"/>
    <w:rsid w:val="00BB5466"/>
    <w:rsid w:val="00BB5F55"/>
    <w:rsid w:val="00BB62BE"/>
    <w:rsid w:val="00BB7767"/>
    <w:rsid w:val="00BB7D96"/>
    <w:rsid w:val="00BB7F7E"/>
    <w:rsid w:val="00BC02B0"/>
    <w:rsid w:val="00BC064F"/>
    <w:rsid w:val="00BC068F"/>
    <w:rsid w:val="00BC1852"/>
    <w:rsid w:val="00BC24A4"/>
    <w:rsid w:val="00BC263B"/>
    <w:rsid w:val="00BC3B11"/>
    <w:rsid w:val="00BC51E7"/>
    <w:rsid w:val="00BC5C79"/>
    <w:rsid w:val="00BC5C98"/>
    <w:rsid w:val="00BC65FC"/>
    <w:rsid w:val="00BC740F"/>
    <w:rsid w:val="00BC7CFB"/>
    <w:rsid w:val="00BD0353"/>
    <w:rsid w:val="00BD0CC3"/>
    <w:rsid w:val="00BD0E4A"/>
    <w:rsid w:val="00BD12AC"/>
    <w:rsid w:val="00BD2231"/>
    <w:rsid w:val="00BD2AA7"/>
    <w:rsid w:val="00BD34F9"/>
    <w:rsid w:val="00BD3568"/>
    <w:rsid w:val="00BD3AA3"/>
    <w:rsid w:val="00BD3E2D"/>
    <w:rsid w:val="00BD57B1"/>
    <w:rsid w:val="00BD58AF"/>
    <w:rsid w:val="00BD5CFE"/>
    <w:rsid w:val="00BD5D20"/>
    <w:rsid w:val="00BD64D2"/>
    <w:rsid w:val="00BD76DB"/>
    <w:rsid w:val="00BD777E"/>
    <w:rsid w:val="00BE02A3"/>
    <w:rsid w:val="00BE09D7"/>
    <w:rsid w:val="00BE0AE9"/>
    <w:rsid w:val="00BE2D62"/>
    <w:rsid w:val="00BE2EB1"/>
    <w:rsid w:val="00BE31C9"/>
    <w:rsid w:val="00BE3448"/>
    <w:rsid w:val="00BE4B38"/>
    <w:rsid w:val="00BE4D1B"/>
    <w:rsid w:val="00BE590C"/>
    <w:rsid w:val="00BE738C"/>
    <w:rsid w:val="00BE7BEC"/>
    <w:rsid w:val="00BF01CE"/>
    <w:rsid w:val="00BF103A"/>
    <w:rsid w:val="00BF1853"/>
    <w:rsid w:val="00BF1ABD"/>
    <w:rsid w:val="00BF261D"/>
    <w:rsid w:val="00BF30EF"/>
    <w:rsid w:val="00BF519A"/>
    <w:rsid w:val="00BF64EB"/>
    <w:rsid w:val="00BF7079"/>
    <w:rsid w:val="00BF714C"/>
    <w:rsid w:val="00BF7156"/>
    <w:rsid w:val="00BF7272"/>
    <w:rsid w:val="00BF7B0C"/>
    <w:rsid w:val="00BF7D26"/>
    <w:rsid w:val="00C0002E"/>
    <w:rsid w:val="00C003F2"/>
    <w:rsid w:val="00C01B9E"/>
    <w:rsid w:val="00C01EB1"/>
    <w:rsid w:val="00C0275B"/>
    <w:rsid w:val="00C02D53"/>
    <w:rsid w:val="00C0320B"/>
    <w:rsid w:val="00C039B2"/>
    <w:rsid w:val="00C039CC"/>
    <w:rsid w:val="00C03CDD"/>
    <w:rsid w:val="00C0484F"/>
    <w:rsid w:val="00C04B2C"/>
    <w:rsid w:val="00C04BF5"/>
    <w:rsid w:val="00C04DC6"/>
    <w:rsid w:val="00C05DF4"/>
    <w:rsid w:val="00C05EC1"/>
    <w:rsid w:val="00C06A6D"/>
    <w:rsid w:val="00C06C0E"/>
    <w:rsid w:val="00C06C4D"/>
    <w:rsid w:val="00C06D25"/>
    <w:rsid w:val="00C06F7C"/>
    <w:rsid w:val="00C0759E"/>
    <w:rsid w:val="00C07C08"/>
    <w:rsid w:val="00C07F25"/>
    <w:rsid w:val="00C10618"/>
    <w:rsid w:val="00C126DD"/>
    <w:rsid w:val="00C138A0"/>
    <w:rsid w:val="00C145B6"/>
    <w:rsid w:val="00C15351"/>
    <w:rsid w:val="00C172AC"/>
    <w:rsid w:val="00C17E89"/>
    <w:rsid w:val="00C17F9B"/>
    <w:rsid w:val="00C20C37"/>
    <w:rsid w:val="00C20CA4"/>
    <w:rsid w:val="00C20DA7"/>
    <w:rsid w:val="00C218D7"/>
    <w:rsid w:val="00C23E4D"/>
    <w:rsid w:val="00C2424D"/>
    <w:rsid w:val="00C24E69"/>
    <w:rsid w:val="00C26256"/>
    <w:rsid w:val="00C2692D"/>
    <w:rsid w:val="00C26D57"/>
    <w:rsid w:val="00C27B33"/>
    <w:rsid w:val="00C30004"/>
    <w:rsid w:val="00C305ED"/>
    <w:rsid w:val="00C30C87"/>
    <w:rsid w:val="00C32E6B"/>
    <w:rsid w:val="00C332C2"/>
    <w:rsid w:val="00C333A5"/>
    <w:rsid w:val="00C33884"/>
    <w:rsid w:val="00C338CC"/>
    <w:rsid w:val="00C33EB3"/>
    <w:rsid w:val="00C33F93"/>
    <w:rsid w:val="00C347BA"/>
    <w:rsid w:val="00C34966"/>
    <w:rsid w:val="00C35123"/>
    <w:rsid w:val="00C35252"/>
    <w:rsid w:val="00C353CA"/>
    <w:rsid w:val="00C36192"/>
    <w:rsid w:val="00C36420"/>
    <w:rsid w:val="00C3648D"/>
    <w:rsid w:val="00C3671F"/>
    <w:rsid w:val="00C36C06"/>
    <w:rsid w:val="00C36F21"/>
    <w:rsid w:val="00C37846"/>
    <w:rsid w:val="00C37B4A"/>
    <w:rsid w:val="00C40BE4"/>
    <w:rsid w:val="00C40CC6"/>
    <w:rsid w:val="00C40F49"/>
    <w:rsid w:val="00C41433"/>
    <w:rsid w:val="00C41466"/>
    <w:rsid w:val="00C424D6"/>
    <w:rsid w:val="00C437F8"/>
    <w:rsid w:val="00C43836"/>
    <w:rsid w:val="00C4384B"/>
    <w:rsid w:val="00C448E8"/>
    <w:rsid w:val="00C45330"/>
    <w:rsid w:val="00C46DE8"/>
    <w:rsid w:val="00C472E8"/>
    <w:rsid w:val="00C479AB"/>
    <w:rsid w:val="00C50F2F"/>
    <w:rsid w:val="00C51B6E"/>
    <w:rsid w:val="00C529C8"/>
    <w:rsid w:val="00C52C76"/>
    <w:rsid w:val="00C53369"/>
    <w:rsid w:val="00C533D1"/>
    <w:rsid w:val="00C53971"/>
    <w:rsid w:val="00C551A3"/>
    <w:rsid w:val="00C55325"/>
    <w:rsid w:val="00C55674"/>
    <w:rsid w:val="00C5569B"/>
    <w:rsid w:val="00C55C40"/>
    <w:rsid w:val="00C565BC"/>
    <w:rsid w:val="00C56C29"/>
    <w:rsid w:val="00C57488"/>
    <w:rsid w:val="00C5788F"/>
    <w:rsid w:val="00C603C4"/>
    <w:rsid w:val="00C60717"/>
    <w:rsid w:val="00C61401"/>
    <w:rsid w:val="00C6240F"/>
    <w:rsid w:val="00C62B00"/>
    <w:rsid w:val="00C630FC"/>
    <w:rsid w:val="00C631E3"/>
    <w:rsid w:val="00C633E1"/>
    <w:rsid w:val="00C642CD"/>
    <w:rsid w:val="00C64B7B"/>
    <w:rsid w:val="00C64E63"/>
    <w:rsid w:val="00C655CF"/>
    <w:rsid w:val="00C669E7"/>
    <w:rsid w:val="00C67066"/>
    <w:rsid w:val="00C72373"/>
    <w:rsid w:val="00C73834"/>
    <w:rsid w:val="00C740FD"/>
    <w:rsid w:val="00C7413F"/>
    <w:rsid w:val="00C7458B"/>
    <w:rsid w:val="00C74C29"/>
    <w:rsid w:val="00C75815"/>
    <w:rsid w:val="00C7591C"/>
    <w:rsid w:val="00C7694B"/>
    <w:rsid w:val="00C76F1E"/>
    <w:rsid w:val="00C7707C"/>
    <w:rsid w:val="00C77134"/>
    <w:rsid w:val="00C77A76"/>
    <w:rsid w:val="00C77EA7"/>
    <w:rsid w:val="00C800BD"/>
    <w:rsid w:val="00C801C2"/>
    <w:rsid w:val="00C80300"/>
    <w:rsid w:val="00C81C81"/>
    <w:rsid w:val="00C81E71"/>
    <w:rsid w:val="00C81FED"/>
    <w:rsid w:val="00C82571"/>
    <w:rsid w:val="00C827E0"/>
    <w:rsid w:val="00C830A7"/>
    <w:rsid w:val="00C840C1"/>
    <w:rsid w:val="00C840DF"/>
    <w:rsid w:val="00C841ED"/>
    <w:rsid w:val="00C85031"/>
    <w:rsid w:val="00C8554D"/>
    <w:rsid w:val="00C85608"/>
    <w:rsid w:val="00C85CC9"/>
    <w:rsid w:val="00C860BC"/>
    <w:rsid w:val="00C86153"/>
    <w:rsid w:val="00C864C0"/>
    <w:rsid w:val="00C86F33"/>
    <w:rsid w:val="00C870A2"/>
    <w:rsid w:val="00C875DA"/>
    <w:rsid w:val="00C8797E"/>
    <w:rsid w:val="00C87ADD"/>
    <w:rsid w:val="00C9050A"/>
    <w:rsid w:val="00C9156C"/>
    <w:rsid w:val="00C91D2F"/>
    <w:rsid w:val="00C91E95"/>
    <w:rsid w:val="00C930B7"/>
    <w:rsid w:val="00C94716"/>
    <w:rsid w:val="00C953B2"/>
    <w:rsid w:val="00C96A72"/>
    <w:rsid w:val="00C9729B"/>
    <w:rsid w:val="00C977A5"/>
    <w:rsid w:val="00C97CA7"/>
    <w:rsid w:val="00CA1304"/>
    <w:rsid w:val="00CA1C76"/>
    <w:rsid w:val="00CA2090"/>
    <w:rsid w:val="00CA280A"/>
    <w:rsid w:val="00CA2857"/>
    <w:rsid w:val="00CA291B"/>
    <w:rsid w:val="00CA315B"/>
    <w:rsid w:val="00CA3387"/>
    <w:rsid w:val="00CA37A3"/>
    <w:rsid w:val="00CA3FB1"/>
    <w:rsid w:val="00CA43CA"/>
    <w:rsid w:val="00CA6D47"/>
    <w:rsid w:val="00CA777D"/>
    <w:rsid w:val="00CB0FDB"/>
    <w:rsid w:val="00CB1753"/>
    <w:rsid w:val="00CB1F3A"/>
    <w:rsid w:val="00CB2D35"/>
    <w:rsid w:val="00CB30B1"/>
    <w:rsid w:val="00CB368B"/>
    <w:rsid w:val="00CB390D"/>
    <w:rsid w:val="00CB3C46"/>
    <w:rsid w:val="00CB483B"/>
    <w:rsid w:val="00CB4AE6"/>
    <w:rsid w:val="00CB562F"/>
    <w:rsid w:val="00CB61EB"/>
    <w:rsid w:val="00CB6469"/>
    <w:rsid w:val="00CB651D"/>
    <w:rsid w:val="00CB7F13"/>
    <w:rsid w:val="00CC00D8"/>
    <w:rsid w:val="00CC0178"/>
    <w:rsid w:val="00CC11FF"/>
    <w:rsid w:val="00CC1885"/>
    <w:rsid w:val="00CC1F1A"/>
    <w:rsid w:val="00CC299E"/>
    <w:rsid w:val="00CC2C63"/>
    <w:rsid w:val="00CC308A"/>
    <w:rsid w:val="00CC320F"/>
    <w:rsid w:val="00CC3265"/>
    <w:rsid w:val="00CC32A6"/>
    <w:rsid w:val="00CC37ED"/>
    <w:rsid w:val="00CC3A6C"/>
    <w:rsid w:val="00CC438E"/>
    <w:rsid w:val="00CC43BB"/>
    <w:rsid w:val="00CC51F7"/>
    <w:rsid w:val="00CC5B6C"/>
    <w:rsid w:val="00CC5C27"/>
    <w:rsid w:val="00CC60C0"/>
    <w:rsid w:val="00CC67E0"/>
    <w:rsid w:val="00CC68EE"/>
    <w:rsid w:val="00CC6E32"/>
    <w:rsid w:val="00CC6FCF"/>
    <w:rsid w:val="00CC7A01"/>
    <w:rsid w:val="00CD0148"/>
    <w:rsid w:val="00CD021A"/>
    <w:rsid w:val="00CD17A6"/>
    <w:rsid w:val="00CD255A"/>
    <w:rsid w:val="00CD2D24"/>
    <w:rsid w:val="00CD2FF4"/>
    <w:rsid w:val="00CD3A7E"/>
    <w:rsid w:val="00CD3C50"/>
    <w:rsid w:val="00CD42A9"/>
    <w:rsid w:val="00CD450D"/>
    <w:rsid w:val="00CD51AF"/>
    <w:rsid w:val="00CD56D6"/>
    <w:rsid w:val="00CD67B3"/>
    <w:rsid w:val="00CD7F39"/>
    <w:rsid w:val="00CE08EF"/>
    <w:rsid w:val="00CE0F45"/>
    <w:rsid w:val="00CE1542"/>
    <w:rsid w:val="00CE3462"/>
    <w:rsid w:val="00CE34F4"/>
    <w:rsid w:val="00CE373D"/>
    <w:rsid w:val="00CE3816"/>
    <w:rsid w:val="00CE4381"/>
    <w:rsid w:val="00CE5F70"/>
    <w:rsid w:val="00CE651E"/>
    <w:rsid w:val="00CE72CC"/>
    <w:rsid w:val="00CE7936"/>
    <w:rsid w:val="00CF0497"/>
    <w:rsid w:val="00CF0562"/>
    <w:rsid w:val="00CF0D32"/>
    <w:rsid w:val="00CF14DC"/>
    <w:rsid w:val="00CF17D2"/>
    <w:rsid w:val="00CF1B9A"/>
    <w:rsid w:val="00CF2221"/>
    <w:rsid w:val="00CF22B3"/>
    <w:rsid w:val="00CF3AE6"/>
    <w:rsid w:val="00CF3C00"/>
    <w:rsid w:val="00CF45C6"/>
    <w:rsid w:val="00CF61AF"/>
    <w:rsid w:val="00CF6880"/>
    <w:rsid w:val="00CF6A1D"/>
    <w:rsid w:val="00CF7AF6"/>
    <w:rsid w:val="00D0118F"/>
    <w:rsid w:val="00D03017"/>
    <w:rsid w:val="00D0314D"/>
    <w:rsid w:val="00D036AE"/>
    <w:rsid w:val="00D03AD7"/>
    <w:rsid w:val="00D03CED"/>
    <w:rsid w:val="00D043A7"/>
    <w:rsid w:val="00D057B5"/>
    <w:rsid w:val="00D06351"/>
    <w:rsid w:val="00D06CD7"/>
    <w:rsid w:val="00D07402"/>
    <w:rsid w:val="00D07D31"/>
    <w:rsid w:val="00D1080F"/>
    <w:rsid w:val="00D11A5C"/>
    <w:rsid w:val="00D121A1"/>
    <w:rsid w:val="00D126F0"/>
    <w:rsid w:val="00D13BE3"/>
    <w:rsid w:val="00D1446B"/>
    <w:rsid w:val="00D1485E"/>
    <w:rsid w:val="00D15489"/>
    <w:rsid w:val="00D15C2B"/>
    <w:rsid w:val="00D15D57"/>
    <w:rsid w:val="00D1671C"/>
    <w:rsid w:val="00D1713B"/>
    <w:rsid w:val="00D17AE2"/>
    <w:rsid w:val="00D2042B"/>
    <w:rsid w:val="00D20583"/>
    <w:rsid w:val="00D205FF"/>
    <w:rsid w:val="00D21A2C"/>
    <w:rsid w:val="00D21A4E"/>
    <w:rsid w:val="00D2215A"/>
    <w:rsid w:val="00D2279D"/>
    <w:rsid w:val="00D22B40"/>
    <w:rsid w:val="00D22BA9"/>
    <w:rsid w:val="00D22DE2"/>
    <w:rsid w:val="00D235D6"/>
    <w:rsid w:val="00D23618"/>
    <w:rsid w:val="00D24638"/>
    <w:rsid w:val="00D253B3"/>
    <w:rsid w:val="00D2553C"/>
    <w:rsid w:val="00D25783"/>
    <w:rsid w:val="00D262B1"/>
    <w:rsid w:val="00D26335"/>
    <w:rsid w:val="00D26404"/>
    <w:rsid w:val="00D26468"/>
    <w:rsid w:val="00D26BB5"/>
    <w:rsid w:val="00D27F03"/>
    <w:rsid w:val="00D30C32"/>
    <w:rsid w:val="00D31978"/>
    <w:rsid w:val="00D31CA4"/>
    <w:rsid w:val="00D31FBC"/>
    <w:rsid w:val="00D32097"/>
    <w:rsid w:val="00D321B9"/>
    <w:rsid w:val="00D32C62"/>
    <w:rsid w:val="00D32CB4"/>
    <w:rsid w:val="00D32D71"/>
    <w:rsid w:val="00D331DF"/>
    <w:rsid w:val="00D3410D"/>
    <w:rsid w:val="00D34790"/>
    <w:rsid w:val="00D35714"/>
    <w:rsid w:val="00D359F4"/>
    <w:rsid w:val="00D35E98"/>
    <w:rsid w:val="00D3620C"/>
    <w:rsid w:val="00D3729B"/>
    <w:rsid w:val="00D37BF2"/>
    <w:rsid w:val="00D407D8"/>
    <w:rsid w:val="00D40B0B"/>
    <w:rsid w:val="00D412C7"/>
    <w:rsid w:val="00D4247E"/>
    <w:rsid w:val="00D435BE"/>
    <w:rsid w:val="00D447D7"/>
    <w:rsid w:val="00D452EC"/>
    <w:rsid w:val="00D45D45"/>
    <w:rsid w:val="00D463C8"/>
    <w:rsid w:val="00D4699A"/>
    <w:rsid w:val="00D46BFE"/>
    <w:rsid w:val="00D46F97"/>
    <w:rsid w:val="00D4768F"/>
    <w:rsid w:val="00D50863"/>
    <w:rsid w:val="00D50C55"/>
    <w:rsid w:val="00D518CA"/>
    <w:rsid w:val="00D51A91"/>
    <w:rsid w:val="00D52692"/>
    <w:rsid w:val="00D52DC7"/>
    <w:rsid w:val="00D53C43"/>
    <w:rsid w:val="00D53CBF"/>
    <w:rsid w:val="00D551C4"/>
    <w:rsid w:val="00D55275"/>
    <w:rsid w:val="00D5590F"/>
    <w:rsid w:val="00D559CF"/>
    <w:rsid w:val="00D55B53"/>
    <w:rsid w:val="00D55BD5"/>
    <w:rsid w:val="00D56465"/>
    <w:rsid w:val="00D56A5F"/>
    <w:rsid w:val="00D57165"/>
    <w:rsid w:val="00D57C2C"/>
    <w:rsid w:val="00D57F5B"/>
    <w:rsid w:val="00D57F8C"/>
    <w:rsid w:val="00D60A8B"/>
    <w:rsid w:val="00D61A14"/>
    <w:rsid w:val="00D624A2"/>
    <w:rsid w:val="00D6288F"/>
    <w:rsid w:val="00D62A42"/>
    <w:rsid w:val="00D62F57"/>
    <w:rsid w:val="00D63292"/>
    <w:rsid w:val="00D63767"/>
    <w:rsid w:val="00D63E33"/>
    <w:rsid w:val="00D63F57"/>
    <w:rsid w:val="00D64441"/>
    <w:rsid w:val="00D64897"/>
    <w:rsid w:val="00D66235"/>
    <w:rsid w:val="00D67D64"/>
    <w:rsid w:val="00D70638"/>
    <w:rsid w:val="00D712D9"/>
    <w:rsid w:val="00D71380"/>
    <w:rsid w:val="00D725A1"/>
    <w:rsid w:val="00D735F8"/>
    <w:rsid w:val="00D73FD7"/>
    <w:rsid w:val="00D74A02"/>
    <w:rsid w:val="00D74CA1"/>
    <w:rsid w:val="00D74E12"/>
    <w:rsid w:val="00D75032"/>
    <w:rsid w:val="00D7526B"/>
    <w:rsid w:val="00D7574F"/>
    <w:rsid w:val="00D777A7"/>
    <w:rsid w:val="00D81EEB"/>
    <w:rsid w:val="00D82E2D"/>
    <w:rsid w:val="00D84B91"/>
    <w:rsid w:val="00D85BD7"/>
    <w:rsid w:val="00D86AC1"/>
    <w:rsid w:val="00D86B1D"/>
    <w:rsid w:val="00D86B28"/>
    <w:rsid w:val="00D87F0D"/>
    <w:rsid w:val="00D903D1"/>
    <w:rsid w:val="00D90BB0"/>
    <w:rsid w:val="00D92185"/>
    <w:rsid w:val="00D92685"/>
    <w:rsid w:val="00D933DC"/>
    <w:rsid w:val="00D93615"/>
    <w:rsid w:val="00D936ED"/>
    <w:rsid w:val="00D93B6C"/>
    <w:rsid w:val="00D943D2"/>
    <w:rsid w:val="00D94EB1"/>
    <w:rsid w:val="00D951EE"/>
    <w:rsid w:val="00D955FB"/>
    <w:rsid w:val="00D95D58"/>
    <w:rsid w:val="00D95D5D"/>
    <w:rsid w:val="00D97316"/>
    <w:rsid w:val="00D973DF"/>
    <w:rsid w:val="00D97D81"/>
    <w:rsid w:val="00DA0614"/>
    <w:rsid w:val="00DA2C52"/>
    <w:rsid w:val="00DA42FF"/>
    <w:rsid w:val="00DA4686"/>
    <w:rsid w:val="00DA4873"/>
    <w:rsid w:val="00DA4FF3"/>
    <w:rsid w:val="00DA5642"/>
    <w:rsid w:val="00DA5647"/>
    <w:rsid w:val="00DA5F7B"/>
    <w:rsid w:val="00DA6EB5"/>
    <w:rsid w:val="00DA7261"/>
    <w:rsid w:val="00DA7DF1"/>
    <w:rsid w:val="00DB0B47"/>
    <w:rsid w:val="00DB13B8"/>
    <w:rsid w:val="00DB194E"/>
    <w:rsid w:val="00DB2423"/>
    <w:rsid w:val="00DB294C"/>
    <w:rsid w:val="00DB2996"/>
    <w:rsid w:val="00DB2A44"/>
    <w:rsid w:val="00DB2B33"/>
    <w:rsid w:val="00DB2F55"/>
    <w:rsid w:val="00DB3463"/>
    <w:rsid w:val="00DB3814"/>
    <w:rsid w:val="00DB3C5A"/>
    <w:rsid w:val="00DB4026"/>
    <w:rsid w:val="00DB4F7D"/>
    <w:rsid w:val="00DB5BC6"/>
    <w:rsid w:val="00DB66D3"/>
    <w:rsid w:val="00DB6C6A"/>
    <w:rsid w:val="00DB7400"/>
    <w:rsid w:val="00DC0AA4"/>
    <w:rsid w:val="00DC1553"/>
    <w:rsid w:val="00DC1A27"/>
    <w:rsid w:val="00DC1F28"/>
    <w:rsid w:val="00DC35E4"/>
    <w:rsid w:val="00DC36B8"/>
    <w:rsid w:val="00DC3DC4"/>
    <w:rsid w:val="00DC48EE"/>
    <w:rsid w:val="00DC510D"/>
    <w:rsid w:val="00DC550C"/>
    <w:rsid w:val="00DC71AE"/>
    <w:rsid w:val="00DD028A"/>
    <w:rsid w:val="00DD1334"/>
    <w:rsid w:val="00DD13B7"/>
    <w:rsid w:val="00DD1F44"/>
    <w:rsid w:val="00DD3313"/>
    <w:rsid w:val="00DD3678"/>
    <w:rsid w:val="00DD4264"/>
    <w:rsid w:val="00DD43B0"/>
    <w:rsid w:val="00DD48F4"/>
    <w:rsid w:val="00DD501E"/>
    <w:rsid w:val="00DD5520"/>
    <w:rsid w:val="00DD5952"/>
    <w:rsid w:val="00DD59DA"/>
    <w:rsid w:val="00DD5A7C"/>
    <w:rsid w:val="00DD6D9A"/>
    <w:rsid w:val="00DD7378"/>
    <w:rsid w:val="00DD7603"/>
    <w:rsid w:val="00DD7B43"/>
    <w:rsid w:val="00DD7BE8"/>
    <w:rsid w:val="00DE14A7"/>
    <w:rsid w:val="00DE19A1"/>
    <w:rsid w:val="00DE1F80"/>
    <w:rsid w:val="00DE22D9"/>
    <w:rsid w:val="00DE2443"/>
    <w:rsid w:val="00DE245E"/>
    <w:rsid w:val="00DE27BC"/>
    <w:rsid w:val="00DE3EC9"/>
    <w:rsid w:val="00DE3F9F"/>
    <w:rsid w:val="00DE44A3"/>
    <w:rsid w:val="00DE47AC"/>
    <w:rsid w:val="00DE5650"/>
    <w:rsid w:val="00DE5DB6"/>
    <w:rsid w:val="00DE607F"/>
    <w:rsid w:val="00DE6127"/>
    <w:rsid w:val="00DE6DA6"/>
    <w:rsid w:val="00DE6DC6"/>
    <w:rsid w:val="00DE718C"/>
    <w:rsid w:val="00DE7B3B"/>
    <w:rsid w:val="00DE7E83"/>
    <w:rsid w:val="00DE7EBE"/>
    <w:rsid w:val="00DF0630"/>
    <w:rsid w:val="00DF067F"/>
    <w:rsid w:val="00DF0C5E"/>
    <w:rsid w:val="00DF0CE4"/>
    <w:rsid w:val="00DF116C"/>
    <w:rsid w:val="00DF2ACA"/>
    <w:rsid w:val="00DF2F2F"/>
    <w:rsid w:val="00DF4300"/>
    <w:rsid w:val="00DF6A5B"/>
    <w:rsid w:val="00DF7987"/>
    <w:rsid w:val="00E00003"/>
    <w:rsid w:val="00E005F2"/>
    <w:rsid w:val="00E03267"/>
    <w:rsid w:val="00E041C7"/>
    <w:rsid w:val="00E043CB"/>
    <w:rsid w:val="00E045D3"/>
    <w:rsid w:val="00E04AD9"/>
    <w:rsid w:val="00E07001"/>
    <w:rsid w:val="00E072C6"/>
    <w:rsid w:val="00E07B38"/>
    <w:rsid w:val="00E1053D"/>
    <w:rsid w:val="00E10AE8"/>
    <w:rsid w:val="00E110BD"/>
    <w:rsid w:val="00E11670"/>
    <w:rsid w:val="00E11F34"/>
    <w:rsid w:val="00E1295E"/>
    <w:rsid w:val="00E1349E"/>
    <w:rsid w:val="00E14386"/>
    <w:rsid w:val="00E1451D"/>
    <w:rsid w:val="00E1472B"/>
    <w:rsid w:val="00E1570D"/>
    <w:rsid w:val="00E16784"/>
    <w:rsid w:val="00E16D04"/>
    <w:rsid w:val="00E1795D"/>
    <w:rsid w:val="00E20796"/>
    <w:rsid w:val="00E20C2B"/>
    <w:rsid w:val="00E21216"/>
    <w:rsid w:val="00E21C1C"/>
    <w:rsid w:val="00E22397"/>
    <w:rsid w:val="00E228A5"/>
    <w:rsid w:val="00E231E5"/>
    <w:rsid w:val="00E23EDF"/>
    <w:rsid w:val="00E2438D"/>
    <w:rsid w:val="00E24A3F"/>
    <w:rsid w:val="00E25F37"/>
    <w:rsid w:val="00E26EDD"/>
    <w:rsid w:val="00E272AE"/>
    <w:rsid w:val="00E27B6E"/>
    <w:rsid w:val="00E27E62"/>
    <w:rsid w:val="00E3037B"/>
    <w:rsid w:val="00E304EE"/>
    <w:rsid w:val="00E31BF2"/>
    <w:rsid w:val="00E31D94"/>
    <w:rsid w:val="00E331C0"/>
    <w:rsid w:val="00E34134"/>
    <w:rsid w:val="00E34263"/>
    <w:rsid w:val="00E35143"/>
    <w:rsid w:val="00E35947"/>
    <w:rsid w:val="00E36801"/>
    <w:rsid w:val="00E36CB2"/>
    <w:rsid w:val="00E37AE8"/>
    <w:rsid w:val="00E37D66"/>
    <w:rsid w:val="00E37D82"/>
    <w:rsid w:val="00E40A26"/>
    <w:rsid w:val="00E40A32"/>
    <w:rsid w:val="00E40F04"/>
    <w:rsid w:val="00E4114E"/>
    <w:rsid w:val="00E41942"/>
    <w:rsid w:val="00E42168"/>
    <w:rsid w:val="00E42266"/>
    <w:rsid w:val="00E42B9F"/>
    <w:rsid w:val="00E4380F"/>
    <w:rsid w:val="00E44F67"/>
    <w:rsid w:val="00E45B80"/>
    <w:rsid w:val="00E46351"/>
    <w:rsid w:val="00E465D8"/>
    <w:rsid w:val="00E46A0A"/>
    <w:rsid w:val="00E46AF8"/>
    <w:rsid w:val="00E478D4"/>
    <w:rsid w:val="00E47B95"/>
    <w:rsid w:val="00E513DF"/>
    <w:rsid w:val="00E51C54"/>
    <w:rsid w:val="00E521E1"/>
    <w:rsid w:val="00E5275C"/>
    <w:rsid w:val="00E534BC"/>
    <w:rsid w:val="00E53990"/>
    <w:rsid w:val="00E5440E"/>
    <w:rsid w:val="00E5495B"/>
    <w:rsid w:val="00E54DE3"/>
    <w:rsid w:val="00E558B9"/>
    <w:rsid w:val="00E558C9"/>
    <w:rsid w:val="00E55A6F"/>
    <w:rsid w:val="00E55D1D"/>
    <w:rsid w:val="00E564BC"/>
    <w:rsid w:val="00E56FB4"/>
    <w:rsid w:val="00E577ED"/>
    <w:rsid w:val="00E57894"/>
    <w:rsid w:val="00E57B36"/>
    <w:rsid w:val="00E60223"/>
    <w:rsid w:val="00E614A4"/>
    <w:rsid w:val="00E616F0"/>
    <w:rsid w:val="00E62B07"/>
    <w:rsid w:val="00E62B3E"/>
    <w:rsid w:val="00E63B32"/>
    <w:rsid w:val="00E64029"/>
    <w:rsid w:val="00E645BC"/>
    <w:rsid w:val="00E64E02"/>
    <w:rsid w:val="00E6540F"/>
    <w:rsid w:val="00E65480"/>
    <w:rsid w:val="00E65647"/>
    <w:rsid w:val="00E6616F"/>
    <w:rsid w:val="00E67285"/>
    <w:rsid w:val="00E67705"/>
    <w:rsid w:val="00E679A0"/>
    <w:rsid w:val="00E71464"/>
    <w:rsid w:val="00E71791"/>
    <w:rsid w:val="00E71BC6"/>
    <w:rsid w:val="00E72B1F"/>
    <w:rsid w:val="00E72D5A"/>
    <w:rsid w:val="00E735C3"/>
    <w:rsid w:val="00E73EDE"/>
    <w:rsid w:val="00E74EB0"/>
    <w:rsid w:val="00E751EA"/>
    <w:rsid w:val="00E76059"/>
    <w:rsid w:val="00E764E3"/>
    <w:rsid w:val="00E76BA9"/>
    <w:rsid w:val="00E77298"/>
    <w:rsid w:val="00E81164"/>
    <w:rsid w:val="00E8192B"/>
    <w:rsid w:val="00E8315F"/>
    <w:rsid w:val="00E84537"/>
    <w:rsid w:val="00E852A2"/>
    <w:rsid w:val="00E85A15"/>
    <w:rsid w:val="00E86486"/>
    <w:rsid w:val="00E86994"/>
    <w:rsid w:val="00E87830"/>
    <w:rsid w:val="00E87F92"/>
    <w:rsid w:val="00E90E7A"/>
    <w:rsid w:val="00E91158"/>
    <w:rsid w:val="00E91549"/>
    <w:rsid w:val="00E91B11"/>
    <w:rsid w:val="00E9271A"/>
    <w:rsid w:val="00E936AF"/>
    <w:rsid w:val="00E93B73"/>
    <w:rsid w:val="00E9526C"/>
    <w:rsid w:val="00E95697"/>
    <w:rsid w:val="00E95D22"/>
    <w:rsid w:val="00E96CEC"/>
    <w:rsid w:val="00EA08D7"/>
    <w:rsid w:val="00EA10F9"/>
    <w:rsid w:val="00EA2158"/>
    <w:rsid w:val="00EA242B"/>
    <w:rsid w:val="00EA2B3C"/>
    <w:rsid w:val="00EA2F7D"/>
    <w:rsid w:val="00EA3C8E"/>
    <w:rsid w:val="00EA5442"/>
    <w:rsid w:val="00EA5ACD"/>
    <w:rsid w:val="00EB055C"/>
    <w:rsid w:val="00EB0614"/>
    <w:rsid w:val="00EB0DA4"/>
    <w:rsid w:val="00EB0E0E"/>
    <w:rsid w:val="00EB1FFF"/>
    <w:rsid w:val="00EB2E83"/>
    <w:rsid w:val="00EB2F8D"/>
    <w:rsid w:val="00EB3575"/>
    <w:rsid w:val="00EB3CBD"/>
    <w:rsid w:val="00EB3E0B"/>
    <w:rsid w:val="00EB4152"/>
    <w:rsid w:val="00EB4550"/>
    <w:rsid w:val="00EB4F68"/>
    <w:rsid w:val="00EB63D8"/>
    <w:rsid w:val="00EB6504"/>
    <w:rsid w:val="00EB683A"/>
    <w:rsid w:val="00EB78C8"/>
    <w:rsid w:val="00EB78EC"/>
    <w:rsid w:val="00EC05DD"/>
    <w:rsid w:val="00EC22ED"/>
    <w:rsid w:val="00EC3077"/>
    <w:rsid w:val="00EC36EF"/>
    <w:rsid w:val="00EC3EDA"/>
    <w:rsid w:val="00EC4910"/>
    <w:rsid w:val="00EC4998"/>
    <w:rsid w:val="00EC5166"/>
    <w:rsid w:val="00EC5518"/>
    <w:rsid w:val="00EC6095"/>
    <w:rsid w:val="00EC6238"/>
    <w:rsid w:val="00EC70AF"/>
    <w:rsid w:val="00EC71DC"/>
    <w:rsid w:val="00EC76DA"/>
    <w:rsid w:val="00EC780F"/>
    <w:rsid w:val="00ED1D8C"/>
    <w:rsid w:val="00ED1F92"/>
    <w:rsid w:val="00ED2025"/>
    <w:rsid w:val="00ED31FF"/>
    <w:rsid w:val="00ED38E4"/>
    <w:rsid w:val="00ED4D27"/>
    <w:rsid w:val="00ED5347"/>
    <w:rsid w:val="00ED6687"/>
    <w:rsid w:val="00ED715D"/>
    <w:rsid w:val="00ED78A6"/>
    <w:rsid w:val="00EE0333"/>
    <w:rsid w:val="00EE126B"/>
    <w:rsid w:val="00EE26E5"/>
    <w:rsid w:val="00EE2F7E"/>
    <w:rsid w:val="00EE3363"/>
    <w:rsid w:val="00EE36BF"/>
    <w:rsid w:val="00EE3764"/>
    <w:rsid w:val="00EE497F"/>
    <w:rsid w:val="00EE53EA"/>
    <w:rsid w:val="00EE551A"/>
    <w:rsid w:val="00EE5674"/>
    <w:rsid w:val="00EE602A"/>
    <w:rsid w:val="00EE68E7"/>
    <w:rsid w:val="00EE6A31"/>
    <w:rsid w:val="00EE6C75"/>
    <w:rsid w:val="00EE7973"/>
    <w:rsid w:val="00EF0AF6"/>
    <w:rsid w:val="00EF0FB2"/>
    <w:rsid w:val="00EF10C9"/>
    <w:rsid w:val="00EF15D8"/>
    <w:rsid w:val="00EF191B"/>
    <w:rsid w:val="00EF2136"/>
    <w:rsid w:val="00EF33E5"/>
    <w:rsid w:val="00EF3564"/>
    <w:rsid w:val="00EF3A73"/>
    <w:rsid w:val="00EF3F7D"/>
    <w:rsid w:val="00EF4F00"/>
    <w:rsid w:val="00EF6369"/>
    <w:rsid w:val="00EF653F"/>
    <w:rsid w:val="00EF66DD"/>
    <w:rsid w:val="00EF687C"/>
    <w:rsid w:val="00EF7571"/>
    <w:rsid w:val="00EF7BDC"/>
    <w:rsid w:val="00EF7D2D"/>
    <w:rsid w:val="00F0039F"/>
    <w:rsid w:val="00F01046"/>
    <w:rsid w:val="00F02614"/>
    <w:rsid w:val="00F02DCD"/>
    <w:rsid w:val="00F0460D"/>
    <w:rsid w:val="00F0507B"/>
    <w:rsid w:val="00F058FB"/>
    <w:rsid w:val="00F06A51"/>
    <w:rsid w:val="00F0717C"/>
    <w:rsid w:val="00F079DF"/>
    <w:rsid w:val="00F10CF7"/>
    <w:rsid w:val="00F10E3F"/>
    <w:rsid w:val="00F117AC"/>
    <w:rsid w:val="00F11E4E"/>
    <w:rsid w:val="00F120D3"/>
    <w:rsid w:val="00F124D1"/>
    <w:rsid w:val="00F126D6"/>
    <w:rsid w:val="00F12E77"/>
    <w:rsid w:val="00F13A97"/>
    <w:rsid w:val="00F13B5F"/>
    <w:rsid w:val="00F13CAA"/>
    <w:rsid w:val="00F13CDD"/>
    <w:rsid w:val="00F13D58"/>
    <w:rsid w:val="00F14ADA"/>
    <w:rsid w:val="00F151A0"/>
    <w:rsid w:val="00F1559A"/>
    <w:rsid w:val="00F1599A"/>
    <w:rsid w:val="00F168CD"/>
    <w:rsid w:val="00F168FE"/>
    <w:rsid w:val="00F17427"/>
    <w:rsid w:val="00F178DD"/>
    <w:rsid w:val="00F214DB"/>
    <w:rsid w:val="00F22F38"/>
    <w:rsid w:val="00F23123"/>
    <w:rsid w:val="00F239B7"/>
    <w:rsid w:val="00F2498D"/>
    <w:rsid w:val="00F24C14"/>
    <w:rsid w:val="00F2538D"/>
    <w:rsid w:val="00F259D8"/>
    <w:rsid w:val="00F25FD2"/>
    <w:rsid w:val="00F26244"/>
    <w:rsid w:val="00F26396"/>
    <w:rsid w:val="00F263DF"/>
    <w:rsid w:val="00F26987"/>
    <w:rsid w:val="00F27554"/>
    <w:rsid w:val="00F277AA"/>
    <w:rsid w:val="00F27A8E"/>
    <w:rsid w:val="00F30D17"/>
    <w:rsid w:val="00F31368"/>
    <w:rsid w:val="00F3142F"/>
    <w:rsid w:val="00F31962"/>
    <w:rsid w:val="00F31FDD"/>
    <w:rsid w:val="00F3214E"/>
    <w:rsid w:val="00F32EF1"/>
    <w:rsid w:val="00F33BD6"/>
    <w:rsid w:val="00F342CC"/>
    <w:rsid w:val="00F34E96"/>
    <w:rsid w:val="00F3510A"/>
    <w:rsid w:val="00F35167"/>
    <w:rsid w:val="00F35FB1"/>
    <w:rsid w:val="00F37140"/>
    <w:rsid w:val="00F3723C"/>
    <w:rsid w:val="00F37254"/>
    <w:rsid w:val="00F40933"/>
    <w:rsid w:val="00F40973"/>
    <w:rsid w:val="00F40A93"/>
    <w:rsid w:val="00F40B9E"/>
    <w:rsid w:val="00F413F9"/>
    <w:rsid w:val="00F419AB"/>
    <w:rsid w:val="00F42E1E"/>
    <w:rsid w:val="00F43951"/>
    <w:rsid w:val="00F4457D"/>
    <w:rsid w:val="00F4545C"/>
    <w:rsid w:val="00F465F5"/>
    <w:rsid w:val="00F466B9"/>
    <w:rsid w:val="00F47F67"/>
    <w:rsid w:val="00F47FCA"/>
    <w:rsid w:val="00F5024E"/>
    <w:rsid w:val="00F504B3"/>
    <w:rsid w:val="00F50FC0"/>
    <w:rsid w:val="00F51FFD"/>
    <w:rsid w:val="00F52E57"/>
    <w:rsid w:val="00F54387"/>
    <w:rsid w:val="00F54449"/>
    <w:rsid w:val="00F5465C"/>
    <w:rsid w:val="00F54C7F"/>
    <w:rsid w:val="00F558B4"/>
    <w:rsid w:val="00F55A37"/>
    <w:rsid w:val="00F56438"/>
    <w:rsid w:val="00F56919"/>
    <w:rsid w:val="00F56B79"/>
    <w:rsid w:val="00F56CA6"/>
    <w:rsid w:val="00F56D88"/>
    <w:rsid w:val="00F578E4"/>
    <w:rsid w:val="00F60780"/>
    <w:rsid w:val="00F6079B"/>
    <w:rsid w:val="00F611EB"/>
    <w:rsid w:val="00F61201"/>
    <w:rsid w:val="00F61CEA"/>
    <w:rsid w:val="00F6262E"/>
    <w:rsid w:val="00F6269C"/>
    <w:rsid w:val="00F62FCA"/>
    <w:rsid w:val="00F64416"/>
    <w:rsid w:val="00F6501E"/>
    <w:rsid w:val="00F66893"/>
    <w:rsid w:val="00F67841"/>
    <w:rsid w:val="00F70090"/>
    <w:rsid w:val="00F70263"/>
    <w:rsid w:val="00F7029C"/>
    <w:rsid w:val="00F70D6A"/>
    <w:rsid w:val="00F7129E"/>
    <w:rsid w:val="00F72335"/>
    <w:rsid w:val="00F7234D"/>
    <w:rsid w:val="00F72449"/>
    <w:rsid w:val="00F72664"/>
    <w:rsid w:val="00F726B8"/>
    <w:rsid w:val="00F72A02"/>
    <w:rsid w:val="00F731F0"/>
    <w:rsid w:val="00F77386"/>
    <w:rsid w:val="00F80305"/>
    <w:rsid w:val="00F80F48"/>
    <w:rsid w:val="00F817DE"/>
    <w:rsid w:val="00F81CDA"/>
    <w:rsid w:val="00F81F49"/>
    <w:rsid w:val="00F82282"/>
    <w:rsid w:val="00F833C4"/>
    <w:rsid w:val="00F83659"/>
    <w:rsid w:val="00F83EE3"/>
    <w:rsid w:val="00F84BC1"/>
    <w:rsid w:val="00F86D2E"/>
    <w:rsid w:val="00F87A53"/>
    <w:rsid w:val="00F87AAD"/>
    <w:rsid w:val="00F91CD6"/>
    <w:rsid w:val="00F9288C"/>
    <w:rsid w:val="00F94195"/>
    <w:rsid w:val="00F9498B"/>
    <w:rsid w:val="00F94A59"/>
    <w:rsid w:val="00F952D8"/>
    <w:rsid w:val="00F9571E"/>
    <w:rsid w:val="00F95A21"/>
    <w:rsid w:val="00F95E55"/>
    <w:rsid w:val="00F96258"/>
    <w:rsid w:val="00F9650E"/>
    <w:rsid w:val="00FA0E4F"/>
    <w:rsid w:val="00FA1742"/>
    <w:rsid w:val="00FA239A"/>
    <w:rsid w:val="00FA27C0"/>
    <w:rsid w:val="00FA2FD1"/>
    <w:rsid w:val="00FA32D6"/>
    <w:rsid w:val="00FA39E6"/>
    <w:rsid w:val="00FA4143"/>
    <w:rsid w:val="00FA433E"/>
    <w:rsid w:val="00FA447E"/>
    <w:rsid w:val="00FA5240"/>
    <w:rsid w:val="00FA569F"/>
    <w:rsid w:val="00FA5A3F"/>
    <w:rsid w:val="00FA5F32"/>
    <w:rsid w:val="00FA62B9"/>
    <w:rsid w:val="00FA64EB"/>
    <w:rsid w:val="00FA671F"/>
    <w:rsid w:val="00FA69D3"/>
    <w:rsid w:val="00FA7BE6"/>
    <w:rsid w:val="00FA7C74"/>
    <w:rsid w:val="00FA7DB2"/>
    <w:rsid w:val="00FA7FC7"/>
    <w:rsid w:val="00FB022C"/>
    <w:rsid w:val="00FB123C"/>
    <w:rsid w:val="00FB124C"/>
    <w:rsid w:val="00FB1DAF"/>
    <w:rsid w:val="00FB2FF3"/>
    <w:rsid w:val="00FB3251"/>
    <w:rsid w:val="00FB3892"/>
    <w:rsid w:val="00FB3C1D"/>
    <w:rsid w:val="00FB4039"/>
    <w:rsid w:val="00FB4291"/>
    <w:rsid w:val="00FB43CA"/>
    <w:rsid w:val="00FB486A"/>
    <w:rsid w:val="00FB4C7C"/>
    <w:rsid w:val="00FB637E"/>
    <w:rsid w:val="00FB7333"/>
    <w:rsid w:val="00FB76EB"/>
    <w:rsid w:val="00FB77DF"/>
    <w:rsid w:val="00FC118E"/>
    <w:rsid w:val="00FC1207"/>
    <w:rsid w:val="00FC200D"/>
    <w:rsid w:val="00FC2706"/>
    <w:rsid w:val="00FC2FBD"/>
    <w:rsid w:val="00FC3895"/>
    <w:rsid w:val="00FC406A"/>
    <w:rsid w:val="00FC42B0"/>
    <w:rsid w:val="00FC4BB5"/>
    <w:rsid w:val="00FC556F"/>
    <w:rsid w:val="00FC6871"/>
    <w:rsid w:val="00FC700E"/>
    <w:rsid w:val="00FC7864"/>
    <w:rsid w:val="00FC7F47"/>
    <w:rsid w:val="00FD06BC"/>
    <w:rsid w:val="00FD0EA0"/>
    <w:rsid w:val="00FD105B"/>
    <w:rsid w:val="00FD21BC"/>
    <w:rsid w:val="00FD304B"/>
    <w:rsid w:val="00FD4989"/>
    <w:rsid w:val="00FD4FC4"/>
    <w:rsid w:val="00FD5085"/>
    <w:rsid w:val="00FD5650"/>
    <w:rsid w:val="00FD5D1B"/>
    <w:rsid w:val="00FD5D55"/>
    <w:rsid w:val="00FD5F29"/>
    <w:rsid w:val="00FD61E1"/>
    <w:rsid w:val="00FD632E"/>
    <w:rsid w:val="00FD64CF"/>
    <w:rsid w:val="00FD7DDE"/>
    <w:rsid w:val="00FD7EB6"/>
    <w:rsid w:val="00FD7F73"/>
    <w:rsid w:val="00FD7F83"/>
    <w:rsid w:val="00FE013D"/>
    <w:rsid w:val="00FE1B1F"/>
    <w:rsid w:val="00FE23B8"/>
    <w:rsid w:val="00FE2552"/>
    <w:rsid w:val="00FE3536"/>
    <w:rsid w:val="00FE3F6C"/>
    <w:rsid w:val="00FE481C"/>
    <w:rsid w:val="00FE4EA6"/>
    <w:rsid w:val="00FE5C63"/>
    <w:rsid w:val="00FE6202"/>
    <w:rsid w:val="00FE6898"/>
    <w:rsid w:val="00FF06FA"/>
    <w:rsid w:val="00FF164C"/>
    <w:rsid w:val="00FF2811"/>
    <w:rsid w:val="00FF2CA1"/>
    <w:rsid w:val="00FF2FC0"/>
    <w:rsid w:val="00FF3A05"/>
    <w:rsid w:val="00FF3B3C"/>
    <w:rsid w:val="00FF4C4F"/>
    <w:rsid w:val="00FF6655"/>
    <w:rsid w:val="00FF77D9"/>
    <w:rsid w:val="00FF7E44"/>
    <w:rsid w:val="250C7D3F"/>
    <w:rsid w:val="63295F49"/>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Arial" w:hAnsi="Arial" w:eastAsia="Malgun Gothic" w:cs="Times New Roman"/>
      <w:szCs w:val="22"/>
      <w:lang w:val="en-US" w:eastAsia="en-US" w:bidi="ar-SA"/>
    </w:rPr>
  </w:style>
  <w:style w:type="paragraph" w:styleId="2">
    <w:name w:val="heading 1"/>
    <w:next w:val="1"/>
    <w:link w:val="38"/>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28"/>
      <w:szCs w:val="36"/>
      <w:lang w:val="en-GB" w:eastAsia="zh-CN" w:bidi="ar-SA"/>
    </w:rPr>
  </w:style>
  <w:style w:type="paragraph" w:styleId="3">
    <w:name w:val="heading 2"/>
    <w:basedOn w:val="2"/>
    <w:next w:val="1"/>
    <w:link w:val="39"/>
    <w:qFormat/>
    <w:uiPriority w:val="0"/>
    <w:pPr>
      <w:numPr>
        <w:ilvl w:val="1"/>
      </w:numPr>
      <w:pBdr>
        <w:top w:val="none" w:color="auto" w:sz="0" w:space="0"/>
      </w:pBdr>
      <w:spacing w:before="180"/>
      <w:outlineLvl w:val="1"/>
    </w:pPr>
    <w:rPr>
      <w:sz w:val="24"/>
      <w:szCs w:val="32"/>
    </w:rPr>
  </w:style>
  <w:style w:type="paragraph" w:styleId="4">
    <w:name w:val="heading 3"/>
    <w:basedOn w:val="3"/>
    <w:next w:val="1"/>
    <w:link w:val="40"/>
    <w:qFormat/>
    <w:uiPriority w:val="0"/>
    <w:pPr>
      <w:numPr>
        <w:ilvl w:val="2"/>
      </w:numPr>
      <w:spacing w:before="120"/>
      <w:outlineLvl w:val="2"/>
    </w:pPr>
    <w:rPr>
      <w:sz w:val="22"/>
      <w:szCs w:val="28"/>
      <w:u w:val="single"/>
    </w:rPr>
  </w:style>
  <w:style w:type="paragraph" w:styleId="5">
    <w:name w:val="heading 4"/>
    <w:basedOn w:val="4"/>
    <w:next w:val="1"/>
    <w:link w:val="41"/>
    <w:qFormat/>
    <w:uiPriority w:val="0"/>
    <w:pPr>
      <w:numPr>
        <w:ilvl w:val="3"/>
      </w:numPr>
      <w:outlineLvl w:val="3"/>
    </w:pPr>
    <w:rPr>
      <w:sz w:val="24"/>
      <w:szCs w:val="24"/>
    </w:rPr>
  </w:style>
  <w:style w:type="paragraph" w:styleId="6">
    <w:name w:val="heading 5"/>
    <w:basedOn w:val="5"/>
    <w:next w:val="1"/>
    <w:link w:val="42"/>
    <w:qFormat/>
    <w:uiPriority w:val="0"/>
    <w:pPr>
      <w:numPr>
        <w:ilvl w:val="4"/>
      </w:numPr>
      <w:outlineLvl w:val="4"/>
    </w:pPr>
    <w:rPr>
      <w:sz w:val="22"/>
      <w:szCs w:val="22"/>
    </w:rPr>
  </w:style>
  <w:style w:type="paragraph" w:styleId="7">
    <w:name w:val="heading 6"/>
    <w:basedOn w:val="1"/>
    <w:next w:val="1"/>
    <w:link w:val="43"/>
    <w:qFormat/>
    <w:uiPriority w:val="0"/>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8">
    <w:name w:val="heading 7"/>
    <w:basedOn w:val="1"/>
    <w:next w:val="1"/>
    <w:link w:val="44"/>
    <w:qFormat/>
    <w:uiPriority w:val="0"/>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9">
    <w:name w:val="heading 8"/>
    <w:basedOn w:val="8"/>
    <w:next w:val="1"/>
    <w:link w:val="45"/>
    <w:qFormat/>
    <w:uiPriority w:val="0"/>
    <w:pPr>
      <w:numPr>
        <w:ilvl w:val="7"/>
      </w:numPr>
      <w:outlineLvl w:val="7"/>
    </w:pPr>
  </w:style>
  <w:style w:type="paragraph" w:styleId="10">
    <w:name w:val="heading 9"/>
    <w:basedOn w:val="9"/>
    <w:next w:val="1"/>
    <w:link w:val="46"/>
    <w:qFormat/>
    <w:uiPriority w:val="0"/>
    <w:pPr>
      <w:numPr>
        <w:ilvl w:val="8"/>
      </w:numPr>
      <w:outlineLvl w:val="8"/>
    </w:pPr>
  </w:style>
  <w:style w:type="character" w:default="1" w:styleId="27">
    <w:name w:val="Default Paragraph Font"/>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Document Map"/>
    <w:basedOn w:val="1"/>
    <w:link w:val="37"/>
    <w:semiHidden/>
    <w:unhideWhenUsed/>
    <w:qFormat/>
    <w:uiPriority w:val="99"/>
    <w:pPr>
      <w:spacing w:after="0" w:line="240" w:lineRule="auto"/>
    </w:pPr>
    <w:rPr>
      <w:rFonts w:ascii="Tahoma" w:hAnsi="Tahoma" w:cs="Tahoma"/>
      <w:sz w:val="16"/>
      <w:szCs w:val="16"/>
    </w:rPr>
  </w:style>
  <w:style w:type="paragraph" w:styleId="13">
    <w:name w:val="annotation text"/>
    <w:basedOn w:val="1"/>
    <w:link w:val="49"/>
    <w:unhideWhenUsed/>
    <w:qFormat/>
    <w:uiPriority w:val="99"/>
    <w:rPr>
      <w:szCs w:val="20"/>
    </w:rPr>
  </w:style>
  <w:style w:type="paragraph" w:styleId="14">
    <w:name w:val="Body Text"/>
    <w:basedOn w:val="1"/>
    <w:link w:val="73"/>
    <w:unhideWhenUsed/>
    <w:qFormat/>
    <w:uiPriority w:val="99"/>
    <w:pPr>
      <w:spacing w:after="120"/>
    </w:pPr>
  </w:style>
  <w:style w:type="paragraph" w:styleId="15">
    <w:name w:val="List 2"/>
    <w:basedOn w:val="1"/>
    <w:semiHidden/>
    <w:unhideWhenUsed/>
    <w:qFormat/>
    <w:uiPriority w:val="99"/>
    <w:pPr>
      <w:ind w:left="100" w:leftChars="200" w:hanging="200" w:hangingChars="200"/>
      <w:contextualSpacing/>
    </w:pPr>
  </w:style>
  <w:style w:type="paragraph" w:styleId="16">
    <w:name w:val="Balloon Text"/>
    <w:basedOn w:val="1"/>
    <w:link w:val="35"/>
    <w:semiHidden/>
    <w:unhideWhenUsed/>
    <w:qFormat/>
    <w:uiPriority w:val="99"/>
    <w:pPr>
      <w:spacing w:after="0" w:line="240" w:lineRule="auto"/>
    </w:pPr>
    <w:rPr>
      <w:rFonts w:ascii="Tahoma" w:hAnsi="Tahoma" w:cs="Tahoma"/>
      <w:sz w:val="16"/>
      <w:szCs w:val="16"/>
    </w:rPr>
  </w:style>
  <w:style w:type="paragraph" w:styleId="17">
    <w:name w:val="footer"/>
    <w:basedOn w:val="1"/>
    <w:qFormat/>
    <w:uiPriority w:val="0"/>
    <w:pPr>
      <w:tabs>
        <w:tab w:val="center" w:pos="4703"/>
        <w:tab w:val="right" w:pos="9406"/>
      </w:tabs>
    </w:pPr>
  </w:style>
  <w:style w:type="paragraph" w:styleId="18">
    <w:name w:val="header"/>
    <w:basedOn w:val="1"/>
    <w:qFormat/>
    <w:uiPriority w:val="0"/>
    <w:pPr>
      <w:tabs>
        <w:tab w:val="center" w:pos="4703"/>
        <w:tab w:val="right" w:pos="9406"/>
      </w:tabs>
    </w:pPr>
  </w:style>
  <w:style w:type="paragraph" w:styleId="19">
    <w:name w:val="toc 1"/>
    <w:basedOn w:val="1"/>
    <w:next w:val="1"/>
    <w:semiHidden/>
    <w:qFormat/>
    <w:uiPriority w:val="0"/>
  </w:style>
  <w:style w:type="paragraph" w:styleId="20">
    <w:name w:val="List"/>
    <w:basedOn w:val="1"/>
    <w:qFormat/>
    <w:uiPriority w:val="0"/>
    <w:pPr>
      <w:ind w:left="283" w:hanging="283"/>
    </w:pPr>
  </w:style>
  <w:style w:type="paragraph" w:styleId="21">
    <w:name w:val="footnote text"/>
    <w:basedOn w:val="1"/>
    <w:semiHidden/>
    <w:qFormat/>
    <w:uiPriority w:val="0"/>
    <w:rPr>
      <w:szCs w:val="20"/>
    </w:rPr>
  </w:style>
  <w:style w:type="paragraph" w:styleId="22">
    <w:name w:val="toc 2"/>
    <w:basedOn w:val="1"/>
    <w:next w:val="1"/>
    <w:semiHidden/>
    <w:qFormat/>
    <w:uiPriority w:val="0"/>
    <w:pPr>
      <w:ind w:left="200"/>
    </w:pPr>
  </w:style>
  <w:style w:type="paragraph" w:styleId="23">
    <w:name w:val="Normal (Web)"/>
    <w:basedOn w:val="1"/>
    <w:semiHidden/>
    <w:unhideWhenUsed/>
    <w:qFormat/>
    <w:uiPriority w:val="99"/>
    <w:pPr>
      <w:spacing w:before="100" w:beforeAutospacing="1" w:after="100" w:afterAutospacing="1" w:line="240" w:lineRule="auto"/>
    </w:pPr>
    <w:rPr>
      <w:rFonts w:ascii="Times New Roman" w:hAnsi="Times New Roman" w:eastAsia="Times New Roman"/>
      <w:sz w:val="24"/>
      <w:szCs w:val="24"/>
    </w:rPr>
  </w:style>
  <w:style w:type="paragraph" w:styleId="24">
    <w:name w:val="annotation subject"/>
    <w:basedOn w:val="13"/>
    <w:next w:val="13"/>
    <w:link w:val="50"/>
    <w:semiHidden/>
    <w:unhideWhenUsed/>
    <w:qFormat/>
    <w:uiPriority w:val="99"/>
    <w:rPr>
      <w:b/>
      <w:bCs/>
    </w:rPr>
  </w:style>
  <w:style w:type="table" w:styleId="26">
    <w:name w:val="Table Grid"/>
    <w:basedOn w:val="25"/>
    <w:qFormat/>
    <w:uiPriority w:val="0"/>
    <w:pPr>
      <w:overflowPunct w:val="0"/>
      <w:autoSpaceDE w:val="0"/>
      <w:autoSpaceDN w:val="0"/>
      <w:adjustRightInd w:val="0"/>
      <w:spacing w:after="120"/>
      <w:textAlignment w:val="baseline"/>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qFormat/>
    <w:uiPriority w:val="0"/>
  </w:style>
  <w:style w:type="character" w:styleId="29">
    <w:name w:val="FollowedHyperlink"/>
    <w:semiHidden/>
    <w:unhideWhenUsed/>
    <w:qFormat/>
    <w:uiPriority w:val="99"/>
    <w:rPr>
      <w:color w:val="800080"/>
      <w:u w:val="single"/>
    </w:rPr>
  </w:style>
  <w:style w:type="character" w:styleId="30">
    <w:name w:val="Hyperlink"/>
    <w:qFormat/>
    <w:uiPriority w:val="0"/>
    <w:rPr>
      <w:color w:val="0000FF"/>
      <w:u w:val="single"/>
    </w:rPr>
  </w:style>
  <w:style w:type="character" w:styleId="31">
    <w:name w:val="annotation reference"/>
    <w:semiHidden/>
    <w:unhideWhenUsed/>
    <w:qFormat/>
    <w:uiPriority w:val="0"/>
    <w:rPr>
      <w:sz w:val="16"/>
      <w:szCs w:val="16"/>
    </w:rPr>
  </w:style>
  <w:style w:type="character" w:styleId="32">
    <w:name w:val="footnote reference"/>
    <w:semiHidden/>
    <w:qFormat/>
    <w:uiPriority w:val="0"/>
    <w:rPr>
      <w:vertAlign w:val="superscript"/>
    </w:rPr>
  </w:style>
  <w:style w:type="paragraph" w:customStyle="1" w:styleId="33">
    <w:name w:val="Doc-title"/>
    <w:basedOn w:val="1"/>
    <w:next w:val="1"/>
    <w:link w:val="34"/>
    <w:qFormat/>
    <w:uiPriority w:val="0"/>
    <w:pPr>
      <w:spacing w:after="0" w:line="240" w:lineRule="auto"/>
      <w:ind w:left="1260" w:hanging="1260"/>
    </w:pPr>
    <w:rPr>
      <w:rFonts w:eastAsia="MS Mincho"/>
      <w:szCs w:val="24"/>
      <w:lang w:val="en-GB" w:eastAsia="en-GB"/>
    </w:rPr>
  </w:style>
  <w:style w:type="character" w:customStyle="1" w:styleId="34">
    <w:name w:val="Doc-title Char"/>
    <w:link w:val="33"/>
    <w:qFormat/>
    <w:uiPriority w:val="0"/>
    <w:rPr>
      <w:rFonts w:ascii="Arial" w:hAnsi="Arial" w:eastAsia="MS Mincho" w:cs="Times New Roman"/>
      <w:sz w:val="20"/>
      <w:szCs w:val="24"/>
      <w:lang w:val="en-GB" w:eastAsia="en-GB"/>
    </w:rPr>
  </w:style>
  <w:style w:type="character" w:customStyle="1" w:styleId="35">
    <w:name w:val="批注框文本 字符"/>
    <w:link w:val="16"/>
    <w:semiHidden/>
    <w:qFormat/>
    <w:uiPriority w:val="99"/>
    <w:rPr>
      <w:rFonts w:ascii="Tahoma" w:hAnsi="Tahoma" w:cs="Tahoma"/>
      <w:sz w:val="16"/>
      <w:szCs w:val="16"/>
    </w:rPr>
  </w:style>
  <w:style w:type="paragraph" w:styleId="36">
    <w:name w:val="List Paragraph"/>
    <w:basedOn w:val="1"/>
    <w:qFormat/>
    <w:uiPriority w:val="34"/>
    <w:pPr>
      <w:ind w:left="720"/>
      <w:contextualSpacing/>
    </w:pPr>
  </w:style>
  <w:style w:type="character" w:customStyle="1" w:styleId="37">
    <w:name w:val="文档结构图 字符"/>
    <w:link w:val="12"/>
    <w:semiHidden/>
    <w:qFormat/>
    <w:uiPriority w:val="99"/>
    <w:rPr>
      <w:rFonts w:ascii="Tahoma" w:hAnsi="Tahoma" w:cs="Tahoma"/>
      <w:sz w:val="16"/>
      <w:szCs w:val="16"/>
    </w:rPr>
  </w:style>
  <w:style w:type="character" w:customStyle="1" w:styleId="38">
    <w:name w:val="标题 1 字符"/>
    <w:link w:val="2"/>
    <w:qFormat/>
    <w:uiPriority w:val="0"/>
    <w:rPr>
      <w:rFonts w:ascii="Arial" w:hAnsi="Arial" w:eastAsia="Times New Roman" w:cs="Arial"/>
      <w:sz w:val="28"/>
      <w:szCs w:val="36"/>
      <w:lang w:val="en-GB" w:eastAsia="zh-CN"/>
    </w:rPr>
  </w:style>
  <w:style w:type="character" w:customStyle="1" w:styleId="39">
    <w:name w:val="标题 2 字符"/>
    <w:link w:val="3"/>
    <w:qFormat/>
    <w:uiPriority w:val="0"/>
    <w:rPr>
      <w:rFonts w:ascii="Arial" w:hAnsi="Arial" w:eastAsia="Times New Roman" w:cs="Arial"/>
      <w:sz w:val="24"/>
      <w:szCs w:val="32"/>
      <w:lang w:val="en-GB" w:eastAsia="zh-CN"/>
    </w:rPr>
  </w:style>
  <w:style w:type="character" w:customStyle="1" w:styleId="40">
    <w:name w:val="标题 3 字符"/>
    <w:link w:val="4"/>
    <w:qFormat/>
    <w:uiPriority w:val="0"/>
    <w:rPr>
      <w:rFonts w:ascii="Arial" w:hAnsi="Arial" w:eastAsia="Times New Roman" w:cs="Arial"/>
      <w:sz w:val="22"/>
      <w:szCs w:val="28"/>
      <w:u w:val="single"/>
      <w:lang w:val="en-GB" w:eastAsia="zh-CN"/>
    </w:rPr>
  </w:style>
  <w:style w:type="character" w:customStyle="1" w:styleId="41">
    <w:name w:val="标题 4 字符"/>
    <w:link w:val="5"/>
    <w:qFormat/>
    <w:uiPriority w:val="0"/>
    <w:rPr>
      <w:rFonts w:ascii="Arial" w:hAnsi="Arial" w:eastAsia="Times New Roman" w:cs="Arial"/>
      <w:sz w:val="24"/>
      <w:szCs w:val="24"/>
      <w:u w:val="single"/>
      <w:lang w:val="en-GB" w:eastAsia="zh-CN"/>
    </w:rPr>
  </w:style>
  <w:style w:type="character" w:customStyle="1" w:styleId="42">
    <w:name w:val="标题 5 字符"/>
    <w:link w:val="6"/>
    <w:qFormat/>
    <w:uiPriority w:val="0"/>
    <w:rPr>
      <w:rFonts w:ascii="Arial" w:hAnsi="Arial" w:eastAsia="Times New Roman" w:cs="Arial"/>
      <w:sz w:val="22"/>
      <w:szCs w:val="22"/>
      <w:u w:val="single"/>
      <w:lang w:val="en-GB" w:eastAsia="zh-CN"/>
    </w:rPr>
  </w:style>
  <w:style w:type="character" w:customStyle="1" w:styleId="43">
    <w:name w:val="标题 6 字符"/>
    <w:link w:val="7"/>
    <w:qFormat/>
    <w:uiPriority w:val="0"/>
    <w:rPr>
      <w:rFonts w:ascii="Arial" w:hAnsi="Arial" w:eastAsia="Times New Roman" w:cs="Arial"/>
      <w:lang w:val="en-GB" w:eastAsia="zh-CN"/>
    </w:rPr>
  </w:style>
  <w:style w:type="character" w:customStyle="1" w:styleId="44">
    <w:name w:val="标题 7 字符"/>
    <w:link w:val="8"/>
    <w:qFormat/>
    <w:uiPriority w:val="0"/>
    <w:rPr>
      <w:rFonts w:ascii="Arial" w:hAnsi="Arial" w:eastAsia="Times New Roman" w:cs="Arial"/>
      <w:lang w:val="en-GB" w:eastAsia="zh-CN"/>
    </w:rPr>
  </w:style>
  <w:style w:type="character" w:customStyle="1" w:styleId="45">
    <w:name w:val="标题 8 字符"/>
    <w:link w:val="9"/>
    <w:qFormat/>
    <w:uiPriority w:val="0"/>
    <w:rPr>
      <w:rFonts w:ascii="Arial" w:hAnsi="Arial" w:eastAsia="Times New Roman" w:cs="Arial"/>
      <w:lang w:val="en-GB" w:eastAsia="zh-CN"/>
    </w:rPr>
  </w:style>
  <w:style w:type="character" w:customStyle="1" w:styleId="46">
    <w:name w:val="标题 9 字符"/>
    <w:link w:val="10"/>
    <w:qFormat/>
    <w:uiPriority w:val="0"/>
    <w:rPr>
      <w:rFonts w:ascii="Arial" w:hAnsi="Arial" w:eastAsia="Times New Roman" w:cs="Arial"/>
      <w:lang w:val="en-GB" w:eastAsia="zh-CN"/>
    </w:rPr>
  </w:style>
  <w:style w:type="paragraph" w:customStyle="1" w:styleId="47">
    <w:name w:val="3GPP_Header"/>
    <w:basedOn w:val="1"/>
    <w:link w:val="48"/>
    <w:qFormat/>
    <w:uiPriority w:val="0"/>
    <w:pPr>
      <w:tabs>
        <w:tab w:val="left" w:pos="1701"/>
        <w:tab w:val="right" w:pos="9639"/>
      </w:tabs>
      <w:overflowPunct w:val="0"/>
      <w:autoSpaceDE w:val="0"/>
      <w:autoSpaceDN w:val="0"/>
      <w:adjustRightInd w:val="0"/>
      <w:spacing w:after="240" w:line="288" w:lineRule="auto"/>
      <w:textAlignment w:val="baseline"/>
    </w:pPr>
    <w:rPr>
      <w:rFonts w:ascii="Times New Roman" w:hAnsi="Times New Roman" w:eastAsia="Times New Roman"/>
      <w:b/>
      <w:sz w:val="24"/>
      <w:szCs w:val="20"/>
      <w:lang w:val="en-GB" w:eastAsia="zh-CN"/>
    </w:rPr>
  </w:style>
  <w:style w:type="character" w:customStyle="1" w:styleId="48">
    <w:name w:val="3GPP_Header Char"/>
    <w:link w:val="47"/>
    <w:qFormat/>
    <w:uiPriority w:val="0"/>
    <w:rPr>
      <w:rFonts w:ascii="Times New Roman" w:hAnsi="Times New Roman" w:eastAsia="Times New Roman" w:cs="Times New Roman"/>
      <w:b/>
      <w:sz w:val="24"/>
      <w:szCs w:val="20"/>
      <w:lang w:val="en-GB" w:eastAsia="zh-CN"/>
    </w:rPr>
  </w:style>
  <w:style w:type="character" w:customStyle="1" w:styleId="49">
    <w:name w:val="批注文字 字符"/>
    <w:basedOn w:val="27"/>
    <w:link w:val="13"/>
    <w:qFormat/>
    <w:uiPriority w:val="99"/>
  </w:style>
  <w:style w:type="character" w:customStyle="1" w:styleId="50">
    <w:name w:val="批注主题 字符"/>
    <w:link w:val="24"/>
    <w:semiHidden/>
    <w:qFormat/>
    <w:uiPriority w:val="99"/>
    <w:rPr>
      <w:b/>
      <w:bCs/>
    </w:rPr>
  </w:style>
  <w:style w:type="paragraph" w:customStyle="1" w:styleId="51">
    <w:name w:val="修订1"/>
    <w:hidden/>
    <w:semiHidden/>
    <w:qFormat/>
    <w:uiPriority w:val="99"/>
    <w:rPr>
      <w:rFonts w:ascii="Calibri" w:hAnsi="Calibri" w:eastAsia="Malgun Gothic" w:cs="Times New Roman"/>
      <w:sz w:val="22"/>
      <w:szCs w:val="22"/>
      <w:lang w:val="en-US" w:eastAsia="en-US" w:bidi="ar-SA"/>
    </w:rPr>
  </w:style>
  <w:style w:type="paragraph" w:customStyle="1" w:styleId="52">
    <w:name w:val="Doc-text2"/>
    <w:basedOn w:val="1"/>
    <w:link w:val="53"/>
    <w:qFormat/>
    <w:uiPriority w:val="0"/>
    <w:pPr>
      <w:tabs>
        <w:tab w:val="left" w:pos="1622"/>
      </w:tabs>
      <w:spacing w:after="0" w:line="240" w:lineRule="auto"/>
      <w:ind w:left="1622" w:hanging="363"/>
    </w:pPr>
    <w:rPr>
      <w:rFonts w:eastAsia="MS Mincho"/>
      <w:szCs w:val="24"/>
      <w:lang w:val="en-GB" w:eastAsia="en-GB"/>
    </w:rPr>
  </w:style>
  <w:style w:type="character" w:customStyle="1" w:styleId="53">
    <w:name w:val="Doc-text2 Char"/>
    <w:link w:val="52"/>
    <w:qFormat/>
    <w:uiPriority w:val="0"/>
    <w:rPr>
      <w:rFonts w:ascii="Arial" w:hAnsi="Arial" w:eastAsia="MS Mincho"/>
      <w:szCs w:val="24"/>
      <w:lang w:val="en-GB" w:eastAsia="en-GB" w:bidi="ar-SA"/>
    </w:rPr>
  </w:style>
  <w:style w:type="character" w:customStyle="1" w:styleId="54">
    <w:name w:val="msoins"/>
    <w:basedOn w:val="27"/>
    <w:qFormat/>
    <w:uiPriority w:val="0"/>
  </w:style>
  <w:style w:type="paragraph" w:customStyle="1" w:styleId="55">
    <w:name w:val="NO"/>
    <w:basedOn w:val="1"/>
    <w:link w:val="60"/>
    <w:qFormat/>
    <w:uiPriority w:val="0"/>
    <w:pPr>
      <w:keepLines/>
      <w:spacing w:after="180" w:line="240" w:lineRule="auto"/>
      <w:ind w:left="1135" w:hanging="851"/>
    </w:pPr>
    <w:rPr>
      <w:rFonts w:ascii="Times New Roman" w:hAnsi="Times New Roman" w:eastAsia="Times New Roman"/>
      <w:szCs w:val="20"/>
      <w:lang w:val="en-GB"/>
    </w:rPr>
  </w:style>
  <w:style w:type="paragraph" w:customStyle="1" w:styleId="56">
    <w:name w:val="B1"/>
    <w:basedOn w:val="20"/>
    <w:link w:val="57"/>
    <w:qFormat/>
    <w:uiPriority w:val="0"/>
    <w:pPr>
      <w:overflowPunct w:val="0"/>
      <w:autoSpaceDE w:val="0"/>
      <w:autoSpaceDN w:val="0"/>
      <w:adjustRightInd w:val="0"/>
      <w:spacing w:after="180" w:line="240" w:lineRule="auto"/>
      <w:ind w:left="568" w:hanging="284"/>
      <w:textAlignment w:val="baseline"/>
    </w:pPr>
    <w:rPr>
      <w:rFonts w:ascii="Times New Roman" w:hAnsi="Times New Roman" w:eastAsia="Times New Roman"/>
      <w:szCs w:val="20"/>
      <w:lang w:val="en-GB"/>
    </w:rPr>
  </w:style>
  <w:style w:type="character" w:customStyle="1" w:styleId="57">
    <w:name w:val="B1 Char"/>
    <w:link w:val="56"/>
    <w:qFormat/>
    <w:uiPriority w:val="0"/>
    <w:rPr>
      <w:lang w:val="en-GB" w:eastAsia="en-US" w:bidi="ar-SA"/>
    </w:rPr>
  </w:style>
  <w:style w:type="paragraph" w:customStyle="1" w:styleId="58">
    <w:name w:val="PL"/>
    <w:link w:val="5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59">
    <w:name w:val="PL Char"/>
    <w:link w:val="58"/>
    <w:qFormat/>
    <w:uiPriority w:val="0"/>
    <w:rPr>
      <w:rFonts w:ascii="Courier New" w:hAnsi="Courier New" w:eastAsia="Times New Roman"/>
      <w:sz w:val="16"/>
      <w:lang w:val="en-GB" w:eastAsia="ja-JP" w:bidi="ar-SA"/>
    </w:rPr>
  </w:style>
  <w:style w:type="character" w:customStyle="1" w:styleId="60">
    <w:name w:val="NO Char"/>
    <w:link w:val="55"/>
    <w:qFormat/>
    <w:uiPriority w:val="0"/>
    <w:rPr>
      <w:rFonts w:ascii="Times New Roman" w:hAnsi="Times New Roman" w:eastAsia="Times New Roman"/>
      <w:lang w:val="en-GB"/>
    </w:rPr>
  </w:style>
  <w:style w:type="paragraph" w:customStyle="1" w:styleId="61">
    <w:name w:val="TAL"/>
    <w:basedOn w:val="1"/>
    <w:link w:val="62"/>
    <w:qFormat/>
    <w:uiPriority w:val="0"/>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62">
    <w:name w:val="TAL Car"/>
    <w:link w:val="61"/>
    <w:qFormat/>
    <w:uiPriority w:val="0"/>
    <w:rPr>
      <w:rFonts w:ascii="Arial" w:hAnsi="Arial" w:eastAsia="Times New Roman"/>
      <w:sz w:val="18"/>
      <w:lang w:val="en-GB" w:eastAsia="ja-JP"/>
    </w:rPr>
  </w:style>
  <w:style w:type="paragraph" w:customStyle="1" w:styleId="63">
    <w:name w:val="TAL Char Char"/>
    <w:basedOn w:val="1"/>
    <w:link w:val="64"/>
    <w:qFormat/>
    <w:uiPriority w:val="0"/>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64">
    <w:name w:val="TAL Char Char Char"/>
    <w:link w:val="63"/>
    <w:qFormat/>
    <w:uiPriority w:val="0"/>
    <w:rPr>
      <w:rFonts w:ascii="Arial" w:hAnsi="Arial" w:eastAsia="Times New Roman"/>
      <w:sz w:val="18"/>
      <w:lang w:val="en-GB" w:eastAsia="ja-JP"/>
    </w:rPr>
  </w:style>
  <w:style w:type="paragraph" w:customStyle="1" w:styleId="65">
    <w:name w:val="TAH"/>
    <w:basedOn w:val="1"/>
    <w:link w:val="68"/>
    <w:qFormat/>
    <w:uiPriority w:val="0"/>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66">
    <w:name w:val="TAN"/>
    <w:basedOn w:val="61"/>
    <w:link w:val="67"/>
    <w:qFormat/>
    <w:uiPriority w:val="0"/>
    <w:pPr>
      <w:ind w:left="851" w:hanging="851"/>
    </w:pPr>
  </w:style>
  <w:style w:type="character" w:customStyle="1" w:styleId="67">
    <w:name w:val="TAN Char"/>
    <w:basedOn w:val="62"/>
    <w:link w:val="66"/>
    <w:qFormat/>
    <w:uiPriority w:val="0"/>
    <w:rPr>
      <w:rFonts w:ascii="Arial" w:hAnsi="Arial" w:eastAsia="Times New Roman"/>
      <w:sz w:val="18"/>
      <w:lang w:val="en-GB" w:eastAsia="ja-JP"/>
    </w:rPr>
  </w:style>
  <w:style w:type="character" w:customStyle="1" w:styleId="68">
    <w:name w:val="TAH Car"/>
    <w:link w:val="65"/>
    <w:qFormat/>
    <w:uiPriority w:val="0"/>
    <w:rPr>
      <w:rFonts w:ascii="Arial" w:hAnsi="Arial" w:eastAsia="Times New Roman"/>
      <w:b/>
      <w:sz w:val="18"/>
      <w:lang w:val="en-GB" w:eastAsia="ja-JP"/>
    </w:rPr>
  </w:style>
  <w:style w:type="paragraph" w:customStyle="1" w:styleId="69">
    <w:name w:val="IvD Instructiontext"/>
    <w:basedOn w:val="14"/>
    <w:link w:val="70"/>
    <w:qFormat/>
    <w:uiPriority w:val="99"/>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70">
    <w:name w:val="IvD Instructiontext Char"/>
    <w:link w:val="69"/>
    <w:qFormat/>
    <w:uiPriority w:val="99"/>
    <w:rPr>
      <w:rFonts w:ascii="Arial" w:hAnsi="Arial" w:eastAsia="Times New Roman"/>
      <w:i/>
      <w:color w:val="7F7F7F"/>
      <w:spacing w:val="2"/>
      <w:sz w:val="18"/>
      <w:szCs w:val="18"/>
    </w:rPr>
  </w:style>
  <w:style w:type="paragraph" w:customStyle="1" w:styleId="71">
    <w:name w:val="IvD bodytext"/>
    <w:basedOn w:val="14"/>
    <w:link w:val="72"/>
    <w:qFormat/>
    <w:uiPriority w:val="0"/>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72">
    <w:name w:val="IvD bodytext Char"/>
    <w:link w:val="71"/>
    <w:qFormat/>
    <w:uiPriority w:val="0"/>
    <w:rPr>
      <w:rFonts w:ascii="Arial" w:hAnsi="Arial" w:eastAsia="Times New Roman"/>
      <w:spacing w:val="2"/>
    </w:rPr>
  </w:style>
  <w:style w:type="character" w:customStyle="1" w:styleId="73">
    <w:name w:val="正文文本 字符"/>
    <w:link w:val="14"/>
    <w:qFormat/>
    <w:uiPriority w:val="99"/>
    <w:rPr>
      <w:rFonts w:ascii="Arial" w:hAnsi="Arial"/>
      <w:szCs w:val="22"/>
    </w:rPr>
  </w:style>
  <w:style w:type="character" w:customStyle="1" w:styleId="74">
    <w:name w:val="@他1"/>
    <w:semiHidden/>
    <w:unhideWhenUsed/>
    <w:qFormat/>
    <w:uiPriority w:val="99"/>
    <w:rPr>
      <w:color w:val="2B579A"/>
      <w:shd w:val="clear" w:color="auto" w:fill="E6E6E6"/>
    </w:rPr>
  </w:style>
  <w:style w:type="character" w:customStyle="1" w:styleId="75">
    <w:name w:val="未处理的提及1"/>
    <w:semiHidden/>
    <w:unhideWhenUsed/>
    <w:qFormat/>
    <w:uiPriority w:val="99"/>
    <w:rPr>
      <w:color w:val="808080"/>
      <w:shd w:val="clear" w:color="auto" w:fill="E6E6E6"/>
    </w:rPr>
  </w:style>
  <w:style w:type="paragraph" w:customStyle="1" w:styleId="76">
    <w:name w:val="Agreement"/>
    <w:basedOn w:val="1"/>
    <w:next w:val="52"/>
    <w:qFormat/>
    <w:uiPriority w:val="99"/>
    <w:pPr>
      <w:numPr>
        <w:ilvl w:val="0"/>
        <w:numId w:val="2"/>
      </w:numPr>
      <w:spacing w:before="60" w:after="0" w:line="240" w:lineRule="auto"/>
    </w:pPr>
    <w:rPr>
      <w:rFonts w:eastAsia="MS Mincho"/>
      <w:b/>
      <w:szCs w:val="24"/>
      <w:lang w:val="en-GB" w:eastAsia="en-GB"/>
    </w:rPr>
  </w:style>
  <w:style w:type="character" w:customStyle="1" w:styleId="77">
    <w:name w:val="B2 Char"/>
    <w:link w:val="78"/>
    <w:qFormat/>
    <w:locked/>
    <w:uiPriority w:val="0"/>
    <w:rPr>
      <w:rFonts w:ascii="Times New Roman" w:hAnsi="Times New Roman" w:eastAsia="Times New Roman"/>
      <w:lang w:val="en-GB"/>
    </w:rPr>
  </w:style>
  <w:style w:type="paragraph" w:customStyle="1" w:styleId="78">
    <w:name w:val="B2"/>
    <w:basedOn w:val="15"/>
    <w:link w:val="77"/>
    <w:qFormat/>
    <w:uiPriority w:val="0"/>
    <w:pPr>
      <w:overflowPunct w:val="0"/>
      <w:autoSpaceDE w:val="0"/>
      <w:autoSpaceDN w:val="0"/>
      <w:adjustRightInd w:val="0"/>
      <w:spacing w:after="180" w:line="240" w:lineRule="auto"/>
      <w:ind w:left="851" w:leftChars="0" w:hanging="284" w:firstLineChars="0"/>
      <w:contextualSpacing w:val="0"/>
    </w:pPr>
    <w:rPr>
      <w:rFonts w:ascii="Times New Roman" w:hAnsi="Times New Roman" w:eastAsia="Times New Roman"/>
      <w:szCs w:val="20"/>
      <w:lang w:val="en-GB" w:eastAsia="ja-JP"/>
    </w:rPr>
  </w:style>
  <w:style w:type="character" w:customStyle="1" w:styleId="79">
    <w:name w:val="B3 Char2"/>
    <w:link w:val="80"/>
    <w:qFormat/>
    <w:locked/>
    <w:uiPriority w:val="0"/>
    <w:rPr>
      <w:rFonts w:ascii="Times New Roman" w:hAnsi="Times New Roman" w:eastAsia="Times New Roman"/>
      <w:lang w:val="en-GB"/>
    </w:rPr>
  </w:style>
  <w:style w:type="paragraph" w:customStyle="1" w:styleId="80">
    <w:name w:val="B3"/>
    <w:basedOn w:val="11"/>
    <w:link w:val="79"/>
    <w:qFormat/>
    <w:uiPriority w:val="0"/>
    <w:pPr>
      <w:overflowPunct w:val="0"/>
      <w:autoSpaceDE w:val="0"/>
      <w:autoSpaceDN w:val="0"/>
      <w:adjustRightInd w:val="0"/>
      <w:spacing w:after="180" w:line="240" w:lineRule="auto"/>
      <w:ind w:left="1135" w:leftChars="0" w:hanging="284" w:firstLineChars="0"/>
      <w:contextualSpacing w:val="0"/>
    </w:pPr>
    <w:rPr>
      <w:rFonts w:ascii="Times New Roman" w:hAnsi="Times New Roman" w:eastAsia="Times New Roman"/>
      <w:szCs w:val="20"/>
      <w:lang w:val="en-GB" w:eastAsia="ja-JP"/>
    </w:rPr>
  </w:style>
  <w:style w:type="character" w:customStyle="1" w:styleId="81">
    <w:name w:val="TH Char"/>
    <w:link w:val="82"/>
    <w:qFormat/>
    <w:locked/>
    <w:uiPriority w:val="0"/>
    <w:rPr>
      <w:rFonts w:ascii="Arial" w:hAnsi="Arial" w:eastAsia="Times New Roman" w:cs="Arial"/>
      <w:b/>
      <w:lang w:val="en-GB"/>
    </w:rPr>
  </w:style>
  <w:style w:type="paragraph" w:customStyle="1" w:styleId="82">
    <w:name w:val="TH"/>
    <w:basedOn w:val="1"/>
    <w:link w:val="81"/>
    <w:qFormat/>
    <w:uiPriority w:val="0"/>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 w:type="character" w:customStyle="1" w:styleId="83">
    <w:name w:val="TF Char"/>
    <w:link w:val="84"/>
    <w:qFormat/>
    <w:locked/>
    <w:uiPriority w:val="0"/>
    <w:rPr>
      <w:rFonts w:ascii="Arial" w:hAnsi="Arial" w:eastAsia="Times New Roman" w:cs="Arial"/>
      <w:b/>
    </w:rPr>
  </w:style>
  <w:style w:type="paragraph" w:customStyle="1" w:styleId="84">
    <w:name w:val="TF"/>
    <w:basedOn w:val="1"/>
    <w:link w:val="83"/>
    <w:qFormat/>
    <w:uiPriority w:val="0"/>
    <w:pPr>
      <w:keepLines/>
      <w:overflowPunct w:val="0"/>
      <w:autoSpaceDE w:val="0"/>
      <w:autoSpaceDN w:val="0"/>
      <w:adjustRightInd w:val="0"/>
      <w:spacing w:after="240" w:line="240" w:lineRule="auto"/>
      <w:jc w:val="center"/>
    </w:pPr>
    <w:rPr>
      <w:rFonts w:eastAsia="Times New Roman" w:cs="Arial"/>
      <w:b/>
      <w:szCs w:val="20"/>
      <w:lang w:val="sv-SE" w:eastAsia="ja-JP"/>
    </w:rPr>
  </w:style>
  <w:style w:type="character" w:customStyle="1" w:styleId="85">
    <w:name w:val="15"/>
    <w:qFormat/>
    <w:uiPriority w:val="0"/>
    <w:rPr>
      <w:rFonts w:hint="default" w:ascii="CG Times (WN)" w:hAnsi="CG Times (WN)"/>
      <w:color w:val="0000FF"/>
      <w:u w:val="single"/>
    </w:rPr>
  </w:style>
  <w:style w:type="paragraph" w:customStyle="1" w:styleId="86">
    <w:name w:val="Revision"/>
    <w:hidden/>
    <w:unhideWhenUsed/>
    <w:qFormat/>
    <w:uiPriority w:val="99"/>
    <w:rPr>
      <w:rFonts w:ascii="Arial" w:hAnsi="Arial" w:eastAsia="Malgun Gothic" w:cs="Times New Roman"/>
      <w:szCs w:val="22"/>
      <w:lang w:val="en-US" w:eastAsia="en-US" w:bidi="ar-SA"/>
    </w:rPr>
  </w:style>
  <w:style w:type="character" w:customStyle="1" w:styleId="87">
    <w:name w:val="B1 Zchn"/>
    <w:qFormat/>
    <w:uiPriority w:val="0"/>
    <w:rPr>
      <w:rFonts w:eastAsia="Times New Roman"/>
    </w:rPr>
  </w:style>
  <w:style w:type="paragraph" w:customStyle="1" w:styleId="88">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3005F4-0869-4199-A14E-C8DAE6E26F37}">
  <ds:schemaRefs/>
</ds:datastoreItem>
</file>

<file path=customXml/itemProps2.xml><?xml version="1.0" encoding="utf-8"?>
<ds:datastoreItem xmlns:ds="http://schemas.openxmlformats.org/officeDocument/2006/customXml" ds:itemID="{42ED2EE7-633F-463F-8DA8-5926A076AD80}">
  <ds:schemaRefs/>
</ds:datastoreItem>
</file>

<file path=customXml/itemProps3.xml><?xml version="1.0" encoding="utf-8"?>
<ds:datastoreItem xmlns:ds="http://schemas.openxmlformats.org/officeDocument/2006/customXml" ds:itemID="{402A4B22-38A0-4123-8C36-006412DDB52E}">
  <ds:schemaRefs/>
</ds:datastoreItem>
</file>

<file path=customXml/itemProps4.xml><?xml version="1.0" encoding="utf-8"?>
<ds:datastoreItem xmlns:ds="http://schemas.openxmlformats.org/officeDocument/2006/customXml" ds:itemID="{E16B0922-F18E-4479-9F11-342CD588E03B}">
  <ds:schemaRefs/>
</ds:datastoreItem>
</file>

<file path=customXml/itemProps5.xml><?xml version="1.0" encoding="utf-8"?>
<ds:datastoreItem xmlns:ds="http://schemas.openxmlformats.org/officeDocument/2006/customXml" ds:itemID="{90BA2679-B654-4FF9-916E-9EB0EF7CA174}">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3</Pages>
  <Words>784</Words>
  <Characters>4011</Characters>
  <Lines>34</Lines>
  <Paragraphs>9</Paragraphs>
  <TotalTime>9873</TotalTime>
  <ScaleCrop>false</ScaleCrop>
  <LinksUpToDate>false</LinksUpToDate>
  <CharactersWithSpaces>4760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2023-11-03T02:11:00Z</dcterms:created>
  <dc:creator>cecilia.eklof@ericsson.com</dc:creator>
  <cp:lastModifiedBy>珍玉吖 ᖗ( ᐛ )ᖘ</cp:lastModifiedBy>
  <cp:lastPrinted>2017-06-13T15:21:00Z</cp:lastPrinted>
  <dcterms:modified xsi:type="dcterms:W3CDTF">2024-11-06T14:27:13Z</dcterms:modified>
  <cp:revision>593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y fmtid="{D5CDD505-2E9C-101B-9397-08002B2CF9AE}" pid="26" name="KSOProductBuildVer">
    <vt:lpwstr>2052-12.1.0.18608</vt:lpwstr>
  </property>
  <property fmtid="{D5CDD505-2E9C-101B-9397-08002B2CF9AE}" pid="27" name="ICV">
    <vt:lpwstr>979C4F9ECC194384961410650E32BE24_12</vt:lpwstr>
  </property>
</Properties>
</file>